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00" w:rsidRPr="00B43100" w:rsidRDefault="00B43100" w:rsidP="00B43100">
      <w:pPr>
        <w:pBdr>
          <w:top w:val="single" w:sz="2" w:space="0" w:color="E5E7EB"/>
          <w:left w:val="single" w:sz="2" w:space="0" w:color="E5E7EB"/>
          <w:bottom w:val="single" w:sz="2" w:space="0" w:color="E5E7EB"/>
          <w:right w:val="single" w:sz="2" w:space="0" w:color="E5E7EB"/>
        </w:pBdr>
        <w:shd w:val="clear" w:color="auto" w:fill="F2F2F2"/>
        <w:spacing w:after="0" w:line="240" w:lineRule="auto"/>
        <w:outlineLvl w:val="2"/>
        <w:rPr>
          <w:rFonts w:ascii="Segoe UI" w:eastAsia="Times New Roman" w:hAnsi="Segoe UI" w:cs="Segoe UI"/>
          <w:b/>
          <w:bCs/>
          <w:color w:val="000000"/>
          <w:sz w:val="27"/>
          <w:szCs w:val="27"/>
          <w:lang w:eastAsia="cs-CZ"/>
        </w:rPr>
      </w:pPr>
      <w:r w:rsidRPr="00B43100">
        <w:rPr>
          <w:rFonts w:ascii="Segoe UI" w:eastAsia="Times New Roman" w:hAnsi="Segoe UI" w:cs="Segoe UI"/>
          <w:b/>
          <w:bCs/>
          <w:color w:val="000000"/>
          <w:sz w:val="27"/>
          <w:szCs w:val="27"/>
          <w:lang w:eastAsia="cs-CZ"/>
        </w:rPr>
        <w:t>108/2006 Sb. Zákon o sociálních službách</w:t>
      </w:r>
    </w:p>
    <w:p w:rsidR="00B43100" w:rsidRDefault="00B43100" w:rsidP="00B43100">
      <w:pPr>
        <w:shd w:val="clear" w:color="auto" w:fill="FFFFFF"/>
        <w:spacing w:after="0" w:line="240" w:lineRule="auto"/>
        <w:jc w:val="both"/>
        <w:rPr>
          <w:rFonts w:ascii="var(--theme-font-family)" w:eastAsia="Times New Roman" w:hAnsi="var(--theme-font-family)" w:cs="Segoe UI"/>
          <w:b/>
          <w:bCs/>
          <w:color w:val="000000"/>
          <w:sz w:val="25"/>
          <w:szCs w:val="25"/>
          <w:bdr w:val="single" w:sz="2" w:space="0" w:color="E5E7EB" w:frame="1"/>
          <w:lang w:eastAsia="cs-CZ"/>
        </w:rPr>
      </w:pPr>
    </w:p>
    <w:p w:rsidR="00B43100" w:rsidRPr="00B43100" w:rsidRDefault="00B43100" w:rsidP="00B43100">
      <w:pPr>
        <w:shd w:val="clear" w:color="auto" w:fill="FFFFFF"/>
        <w:spacing w:after="0" w:line="240" w:lineRule="auto"/>
        <w:jc w:val="both"/>
        <w:rPr>
          <w:rFonts w:ascii="Segoe UI" w:eastAsia="Times New Roman" w:hAnsi="Segoe UI" w:cs="Segoe UI"/>
          <w:color w:val="000000"/>
          <w:sz w:val="21"/>
          <w:szCs w:val="21"/>
          <w:lang w:eastAsia="cs-CZ"/>
        </w:rPr>
      </w:pPr>
      <w:r w:rsidRPr="00B43100">
        <w:rPr>
          <w:rFonts w:ascii="var(--theme-font-family)" w:eastAsia="Times New Roman" w:hAnsi="var(--theme-font-family)" w:cs="Segoe UI"/>
          <w:b/>
          <w:bCs/>
          <w:color w:val="000000"/>
          <w:sz w:val="25"/>
          <w:szCs w:val="25"/>
          <w:bdr w:val="single" w:sz="2" w:space="0" w:color="E5E7EB" w:frame="1"/>
          <w:lang w:eastAsia="cs-CZ"/>
        </w:rPr>
        <w:t>§ 16</w:t>
      </w:r>
    </w:p>
    <w:p w:rsidR="00B43100" w:rsidRDefault="00B43100" w:rsidP="00B43100">
      <w:pPr>
        <w:shd w:val="clear" w:color="auto" w:fill="FFFFFF"/>
        <w:spacing w:after="0" w:line="240" w:lineRule="auto"/>
        <w:jc w:val="both"/>
        <w:rPr>
          <w:rFonts w:ascii="var(--theme-font-family)" w:eastAsia="Times New Roman" w:hAnsi="var(--theme-font-family)" w:cs="Segoe UI"/>
          <w:b/>
          <w:bCs/>
          <w:color w:val="000000"/>
          <w:sz w:val="25"/>
          <w:szCs w:val="25"/>
          <w:bdr w:val="single" w:sz="2" w:space="0" w:color="E5E7EB" w:frame="1"/>
          <w:lang w:eastAsia="cs-CZ"/>
        </w:rPr>
      </w:pPr>
      <w:r w:rsidRPr="00B43100">
        <w:rPr>
          <w:rFonts w:ascii="var(--theme-font-family)" w:eastAsia="Times New Roman" w:hAnsi="var(--theme-font-family)" w:cs="Segoe UI"/>
          <w:b/>
          <w:bCs/>
          <w:color w:val="000000"/>
          <w:sz w:val="25"/>
          <w:szCs w:val="25"/>
          <w:bdr w:val="single" w:sz="2" w:space="0" w:color="E5E7EB" w:frame="1"/>
          <w:lang w:eastAsia="cs-CZ"/>
        </w:rPr>
        <w:t>Přechod nároku na příspěvek a jeho výplatu</w:t>
      </w:r>
    </w:p>
    <w:p w:rsidR="00B43100" w:rsidRPr="00B43100" w:rsidRDefault="00B43100" w:rsidP="00B43100">
      <w:pPr>
        <w:shd w:val="clear" w:color="auto" w:fill="FFFFFF"/>
        <w:spacing w:before="240" w:after="0" w:line="240" w:lineRule="auto"/>
        <w:jc w:val="both"/>
        <w:rPr>
          <w:rFonts w:ascii="Segoe UI" w:eastAsia="Times New Roman" w:hAnsi="Segoe UI" w:cs="Segoe UI"/>
          <w:color w:val="000000"/>
          <w:sz w:val="21"/>
          <w:szCs w:val="21"/>
          <w:lang w:eastAsia="cs-CZ"/>
        </w:rPr>
      </w:pPr>
      <w:r w:rsidRPr="00B43100">
        <w:rPr>
          <w:rFonts w:ascii="var(--theme-font-family)" w:eastAsia="Times New Roman" w:hAnsi="var(--theme-font-family)" w:cs="Segoe UI"/>
          <w:color w:val="000000"/>
          <w:sz w:val="21"/>
          <w:szCs w:val="21"/>
          <w:bdr w:val="single" w:sz="2" w:space="0" w:color="E5E7EB" w:frame="1"/>
          <w:lang w:eastAsia="cs-CZ"/>
        </w:rPr>
        <w:t>(1) Zemřel-li žadatel o příspěvek před pravomocným rozhodnutím o příspěvku</w:t>
      </w:r>
      <w:r w:rsidRPr="00B43100">
        <w:rPr>
          <w:rFonts w:ascii="var(--theme-font-family)" w:eastAsia="Times New Roman" w:hAnsi="var(--theme-font-family)" w:cs="Segoe UI"/>
          <w:b/>
          <w:color w:val="000000"/>
          <w:sz w:val="21"/>
          <w:szCs w:val="21"/>
          <w:bdr w:val="single" w:sz="2" w:space="0" w:color="E5E7EB" w:frame="1"/>
          <w:lang w:eastAsia="cs-CZ"/>
        </w:rPr>
        <w:t xml:space="preserve">, </w:t>
      </w:r>
      <w:r w:rsidRPr="00B43100">
        <w:rPr>
          <w:rFonts w:ascii="var(--theme-font-family)" w:eastAsia="Times New Roman" w:hAnsi="var(--theme-font-family)" w:cs="Segoe UI"/>
          <w:b/>
          <w:color w:val="000000"/>
          <w:sz w:val="21"/>
          <w:szCs w:val="21"/>
          <w:u w:val="single"/>
          <w:bdr w:val="single" w:sz="2" w:space="0" w:color="E5E7EB" w:frame="1"/>
          <w:lang w:eastAsia="cs-CZ"/>
        </w:rPr>
        <w:t>vstupuje do dalšího řízení a nabývá nárok na částky splatné do dne jeho smrti osoba blízká</w:t>
      </w:r>
      <w:r w:rsidRPr="00B43100">
        <w:rPr>
          <w:rFonts w:ascii="var(--theme-font-family)" w:eastAsia="Times New Roman" w:hAnsi="var(--theme-font-family)" w:cs="Segoe UI"/>
          <w:color w:val="000000"/>
          <w:sz w:val="21"/>
          <w:szCs w:val="21"/>
          <w:u w:val="single"/>
          <w:bdr w:val="single" w:sz="2" w:space="0" w:color="E5E7EB" w:frame="1"/>
          <w:lang w:eastAsia="cs-CZ"/>
        </w:rPr>
        <w:t>,</w:t>
      </w:r>
      <w:r w:rsidRPr="00B43100">
        <w:rPr>
          <w:rFonts w:ascii="var(--theme-font-family)" w:eastAsia="Times New Roman" w:hAnsi="var(--theme-font-family)" w:cs="Segoe UI"/>
          <w:color w:val="000000"/>
          <w:sz w:val="21"/>
          <w:szCs w:val="21"/>
          <w:bdr w:val="single" w:sz="2" w:space="0" w:color="E5E7EB" w:frame="1"/>
          <w:lang w:eastAsia="cs-CZ"/>
        </w:rPr>
        <w:t xml:space="preserve"> asistent sociální péče uvedený v </w:t>
      </w:r>
      <w:hyperlink r:id="rId4" w:anchor="L812" w:history="1">
        <w:r w:rsidRPr="00B43100">
          <w:rPr>
            <w:rFonts w:ascii="var(--theme-font-family)" w:eastAsia="Times New Roman" w:hAnsi="var(--theme-font-family)" w:cs="Segoe UI"/>
            <w:color w:val="0000FF"/>
            <w:sz w:val="21"/>
            <w:szCs w:val="21"/>
            <w:u w:val="single"/>
            <w:bdr w:val="single" w:sz="2" w:space="0" w:color="E5E7EB" w:frame="1"/>
            <w:lang w:eastAsia="cs-CZ"/>
          </w:rPr>
          <w:t>§ 83</w:t>
        </w:r>
      </w:hyperlink>
      <w:r w:rsidRPr="00B43100">
        <w:rPr>
          <w:rFonts w:ascii="var(--theme-font-family)" w:eastAsia="Times New Roman" w:hAnsi="var(--theme-font-family)" w:cs="Segoe UI"/>
          <w:color w:val="000000"/>
          <w:sz w:val="21"/>
          <w:szCs w:val="21"/>
          <w:bdr w:val="single" w:sz="2" w:space="0" w:color="E5E7EB" w:frame="1"/>
          <w:lang w:eastAsia="cs-CZ"/>
        </w:rPr>
        <w:t>, zařízení sociálních služeb poskytující pobytové sociální služby podle </w:t>
      </w:r>
      <w:hyperlink r:id="rId5" w:anchor="L470" w:history="1">
        <w:r w:rsidRPr="00B43100">
          <w:rPr>
            <w:rFonts w:ascii="var(--theme-font-family)" w:eastAsia="Times New Roman" w:hAnsi="var(--theme-font-family)" w:cs="Segoe UI"/>
            <w:color w:val="0000FF"/>
            <w:sz w:val="21"/>
            <w:szCs w:val="21"/>
            <w:u w:val="single"/>
            <w:bdr w:val="single" w:sz="2" w:space="0" w:color="E5E7EB" w:frame="1"/>
            <w:lang w:eastAsia="cs-CZ"/>
          </w:rPr>
          <w:t>§ 48</w:t>
        </w:r>
      </w:hyperlink>
      <w:r w:rsidRPr="00B43100">
        <w:rPr>
          <w:rFonts w:ascii="var(--theme-font-family)" w:eastAsia="Times New Roman" w:hAnsi="var(--theme-font-family)" w:cs="Segoe UI"/>
          <w:color w:val="000000"/>
          <w:sz w:val="21"/>
          <w:szCs w:val="21"/>
          <w:bdr w:val="single" w:sz="2" w:space="0" w:color="E5E7EB" w:frame="1"/>
          <w:lang w:eastAsia="cs-CZ"/>
        </w:rPr>
        <w:t>, </w:t>
      </w:r>
      <w:hyperlink r:id="rId6" w:anchor="L489" w:history="1">
        <w:r w:rsidRPr="00B43100">
          <w:rPr>
            <w:rFonts w:ascii="var(--theme-font-family)" w:eastAsia="Times New Roman" w:hAnsi="var(--theme-font-family)" w:cs="Segoe UI"/>
            <w:color w:val="0000FF"/>
            <w:sz w:val="21"/>
            <w:szCs w:val="21"/>
            <w:u w:val="single"/>
            <w:bdr w:val="single" w:sz="2" w:space="0" w:color="E5E7EB" w:frame="1"/>
            <w:lang w:eastAsia="cs-CZ"/>
          </w:rPr>
          <w:t>49</w:t>
        </w:r>
      </w:hyperlink>
      <w:r w:rsidRPr="00B43100">
        <w:rPr>
          <w:rFonts w:ascii="var(--theme-font-family)" w:eastAsia="Times New Roman" w:hAnsi="var(--theme-font-family)" w:cs="Segoe UI"/>
          <w:color w:val="000000"/>
          <w:sz w:val="21"/>
          <w:szCs w:val="21"/>
          <w:bdr w:val="single" w:sz="2" w:space="0" w:color="E5E7EB" w:frame="1"/>
          <w:lang w:eastAsia="cs-CZ"/>
        </w:rPr>
        <w:t> nebo </w:t>
      </w:r>
      <w:hyperlink r:id="rId7" w:anchor="L501" w:history="1">
        <w:r w:rsidRPr="00B43100">
          <w:rPr>
            <w:rFonts w:ascii="var(--theme-font-family)" w:eastAsia="Times New Roman" w:hAnsi="var(--theme-font-family)" w:cs="Segoe UI"/>
            <w:color w:val="0000FF"/>
            <w:sz w:val="21"/>
            <w:szCs w:val="21"/>
            <w:u w:val="single"/>
            <w:bdr w:val="single" w:sz="2" w:space="0" w:color="E5E7EB" w:frame="1"/>
            <w:lang w:eastAsia="cs-CZ"/>
          </w:rPr>
          <w:t>50</w:t>
        </w:r>
      </w:hyperlink>
      <w:r w:rsidRPr="00B43100">
        <w:rPr>
          <w:rFonts w:ascii="var(--theme-font-family)" w:eastAsia="Times New Roman" w:hAnsi="var(--theme-font-family)" w:cs="Segoe UI"/>
          <w:color w:val="000000"/>
          <w:sz w:val="21"/>
          <w:szCs w:val="21"/>
          <w:bdr w:val="single" w:sz="2" w:space="0" w:color="E5E7EB" w:frame="1"/>
          <w:lang w:eastAsia="cs-CZ"/>
        </w:rPr>
        <w:t>, zdravotnické zařízení poskytující sociální služby podle </w:t>
      </w:r>
      <w:hyperlink r:id="rId8" w:anchor="L524" w:history="1">
        <w:r w:rsidRPr="00B43100">
          <w:rPr>
            <w:rFonts w:ascii="var(--theme-font-family)" w:eastAsia="Times New Roman" w:hAnsi="var(--theme-font-family)" w:cs="Segoe UI"/>
            <w:color w:val="0000FF"/>
            <w:sz w:val="21"/>
            <w:szCs w:val="21"/>
            <w:u w:val="single"/>
            <w:bdr w:val="single" w:sz="2" w:space="0" w:color="E5E7EB" w:frame="1"/>
            <w:lang w:eastAsia="cs-CZ"/>
          </w:rPr>
          <w:t>§ 52</w:t>
        </w:r>
      </w:hyperlink>
      <w:r w:rsidRPr="00B43100">
        <w:rPr>
          <w:rFonts w:ascii="var(--theme-font-family)" w:eastAsia="Times New Roman" w:hAnsi="var(--theme-font-family)" w:cs="Segoe UI"/>
          <w:color w:val="000000"/>
          <w:sz w:val="21"/>
          <w:szCs w:val="21"/>
          <w:bdr w:val="single" w:sz="2" w:space="0" w:color="E5E7EB" w:frame="1"/>
          <w:lang w:eastAsia="cs-CZ"/>
        </w:rPr>
        <w:t>, zařízení pro děti vyžadující okamžitou pomoc </w:t>
      </w:r>
      <w:hyperlink r:id="rId9" w:anchor="L2422" w:history="1">
        <w:r w:rsidRPr="00B43100">
          <w:rPr>
            <w:rFonts w:ascii="var(--theme-font-family)" w:eastAsia="Times New Roman" w:hAnsi="var(--theme-font-family)" w:cs="Segoe UI"/>
            <w:color w:val="0000FF"/>
            <w:sz w:val="21"/>
            <w:szCs w:val="21"/>
            <w:u w:val="single"/>
            <w:bdr w:val="single" w:sz="2" w:space="0" w:color="E5E7EB" w:frame="1"/>
            <w:lang w:eastAsia="cs-CZ"/>
          </w:rPr>
          <w:t>69)</w:t>
        </w:r>
      </w:hyperlink>
      <w:r w:rsidRPr="00B43100">
        <w:rPr>
          <w:rFonts w:ascii="var(--theme-font-family)" w:eastAsia="Times New Roman" w:hAnsi="var(--theme-font-family)" w:cs="Segoe UI"/>
          <w:color w:val="000000"/>
          <w:sz w:val="21"/>
          <w:szCs w:val="21"/>
          <w:bdr w:val="single" w:sz="2" w:space="0" w:color="E5E7EB" w:frame="1"/>
          <w:lang w:eastAsia="cs-CZ"/>
        </w:rPr>
        <w:t>, dětský domov nebo speciální lůžkové zdravotnické zařízení hospicového typu, pokud některá z těchto fyzických nebo právnických osob byla uvedena v žádosti o příspěvek, popřípadě v průběhu řízení ohlášena podle </w:t>
      </w:r>
      <w:hyperlink r:id="rId10" w:anchor="L1808" w:history="1">
        <w:r w:rsidRPr="00B43100">
          <w:rPr>
            <w:rFonts w:ascii="var(--theme-font-family)" w:eastAsia="Times New Roman" w:hAnsi="var(--theme-font-family)" w:cs="Segoe UI"/>
            <w:b/>
            <w:color w:val="0000FF"/>
            <w:sz w:val="21"/>
            <w:szCs w:val="21"/>
            <w:u w:val="single"/>
            <w:bdr w:val="single" w:sz="2" w:space="0" w:color="E5E7EB" w:frame="1"/>
            <w:lang w:eastAsia="cs-CZ"/>
          </w:rPr>
          <w:t>§ 21 odst. 1 písm. d)</w:t>
        </w:r>
      </w:hyperlink>
      <w:r w:rsidRPr="00B43100">
        <w:rPr>
          <w:rFonts w:ascii="var(--theme-font-family)" w:eastAsia="Times New Roman" w:hAnsi="var(--theme-font-family)" w:cs="Segoe UI"/>
          <w:b/>
          <w:color w:val="000000"/>
          <w:sz w:val="21"/>
          <w:szCs w:val="21"/>
          <w:bdr w:val="single" w:sz="2" w:space="0" w:color="E5E7EB" w:frame="1"/>
          <w:lang w:eastAsia="cs-CZ"/>
        </w:rPr>
        <w:t xml:space="preserve">, </w:t>
      </w:r>
      <w:r w:rsidRPr="00B43100">
        <w:rPr>
          <w:rFonts w:ascii="var(--theme-font-family)" w:eastAsia="Times New Roman" w:hAnsi="var(--theme-font-family)" w:cs="Segoe UI"/>
          <w:b/>
          <w:color w:val="000000"/>
          <w:sz w:val="21"/>
          <w:szCs w:val="21"/>
          <w:u w:val="single"/>
          <w:bdr w:val="single" w:sz="2" w:space="0" w:color="E5E7EB" w:frame="1"/>
          <w:lang w:eastAsia="cs-CZ"/>
        </w:rPr>
        <w:t>jako osoba, která poskytuje žadateli o příspěvek pomoc</w:t>
      </w:r>
      <w:r w:rsidRPr="00B43100">
        <w:rPr>
          <w:rFonts w:ascii="var(--theme-font-family)" w:eastAsia="Times New Roman" w:hAnsi="var(--theme-font-family)" w:cs="Segoe UI"/>
          <w:b/>
          <w:color w:val="000000"/>
          <w:sz w:val="21"/>
          <w:szCs w:val="21"/>
          <w:bdr w:val="single" w:sz="2" w:space="0" w:color="E5E7EB" w:frame="1"/>
          <w:lang w:eastAsia="cs-CZ"/>
        </w:rPr>
        <w:t xml:space="preserve">. </w:t>
      </w:r>
      <w:r w:rsidRPr="00B43100">
        <w:rPr>
          <w:rFonts w:ascii="var(--theme-font-family)" w:eastAsia="Times New Roman" w:hAnsi="var(--theme-font-family)" w:cs="Segoe UI"/>
          <w:color w:val="000000"/>
          <w:sz w:val="21"/>
          <w:szCs w:val="21"/>
          <w:bdr w:val="single" w:sz="2" w:space="0" w:color="E5E7EB" w:frame="1"/>
          <w:lang w:eastAsia="cs-CZ"/>
        </w:rPr>
        <w:t>Účastníky řízení se stávají všechny fyzické nebo právnické osoby uvedené ve větě první, které se od zahájení řízení podílely na pomoci žadateli o příspěvek do dne jeho smrti. Tyto osoby nabývají nárok na částky příspěvku splatné do dne smrti žadatele o příspěvek za kalendářní měsíc, ve kterém poskytovaly pomoc. Pokud se v kalendářním měsíci podílelo na pomoci žadateli o příspěvek více těchto osob, nabývají nárok na částku příspěvku rovným dílem, pokud nepředloží příslušné krajské pobočce Úřadu práce dohodu o jiném rozdělení částky příspěvku. Nárok na výplatu příspěvku nenáleží za kalendářní měsíc, ve kterém žadatel o příspěvek zemřel, pokud mu od prvního dne tohoto kalendářního měsíce do dne smrti byla poskytována zdravotní péče v průběhu hospitalizace.</w:t>
      </w:r>
    </w:p>
    <w:p w:rsidR="00B43100" w:rsidRPr="00B43100" w:rsidRDefault="00B43100" w:rsidP="00B43100">
      <w:pPr>
        <w:shd w:val="clear" w:color="auto" w:fill="FFFFFF"/>
        <w:spacing w:before="240" w:after="0" w:line="240" w:lineRule="auto"/>
        <w:jc w:val="both"/>
        <w:rPr>
          <w:rFonts w:ascii="Segoe UI" w:eastAsia="Times New Roman" w:hAnsi="Segoe UI" w:cs="Segoe UI"/>
          <w:color w:val="000000"/>
          <w:sz w:val="21"/>
          <w:szCs w:val="21"/>
          <w:lang w:eastAsia="cs-CZ"/>
        </w:rPr>
      </w:pPr>
      <w:r w:rsidRPr="00B43100">
        <w:rPr>
          <w:rFonts w:ascii="var(--theme-font-family)" w:eastAsia="Times New Roman" w:hAnsi="var(--theme-font-family)" w:cs="Segoe UI"/>
          <w:color w:val="000000"/>
          <w:sz w:val="21"/>
          <w:szCs w:val="21"/>
          <w:bdr w:val="single" w:sz="2" w:space="0" w:color="E5E7EB" w:frame="1"/>
          <w:lang w:eastAsia="cs-CZ"/>
        </w:rPr>
        <w:t>(2) Jestliže byl příspěvek přiznán před smrtí oprávněné osoby, vyplatí se splatné částky příspěvku, které nebyly vyplaceny do dne smrti oprávněné osoby, fyzické nebo právnické osobě uvedené v </w:t>
      </w:r>
      <w:hyperlink r:id="rId11" w:anchor="L1361" w:history="1">
        <w:r w:rsidRPr="00B43100">
          <w:rPr>
            <w:rFonts w:ascii="var(--theme-font-family)" w:eastAsia="Times New Roman" w:hAnsi="var(--theme-font-family)" w:cs="Segoe UI"/>
            <w:color w:val="0000FF"/>
            <w:sz w:val="21"/>
            <w:szCs w:val="21"/>
            <w:u w:val="single"/>
            <w:bdr w:val="single" w:sz="2" w:space="0" w:color="E5E7EB" w:frame="1"/>
            <w:lang w:eastAsia="cs-CZ"/>
          </w:rPr>
          <w:t>odstavci 1</w:t>
        </w:r>
      </w:hyperlink>
      <w:r w:rsidRPr="00B43100">
        <w:rPr>
          <w:rFonts w:ascii="var(--theme-font-family)" w:eastAsia="Times New Roman" w:hAnsi="var(--theme-font-family)" w:cs="Segoe UI"/>
          <w:color w:val="000000"/>
          <w:sz w:val="21"/>
          <w:szCs w:val="21"/>
          <w:bdr w:val="single" w:sz="2" w:space="0" w:color="E5E7EB" w:frame="1"/>
          <w:lang w:eastAsia="cs-CZ"/>
        </w:rPr>
        <w:t> větě první, pokud v kalendářním měsíci, za který nebyl příspěvek vyplacen, poskytovala oprávněné osobě pomoc a byla uvedena v žádost</w:t>
      </w:r>
      <w:bookmarkStart w:id="0" w:name="_GoBack"/>
      <w:bookmarkEnd w:id="0"/>
      <w:r w:rsidRPr="00B43100">
        <w:rPr>
          <w:rFonts w:ascii="var(--theme-font-family)" w:eastAsia="Times New Roman" w:hAnsi="var(--theme-font-family)" w:cs="Segoe UI"/>
          <w:color w:val="000000"/>
          <w:sz w:val="21"/>
          <w:szCs w:val="21"/>
          <w:bdr w:val="single" w:sz="2" w:space="0" w:color="E5E7EB" w:frame="1"/>
          <w:lang w:eastAsia="cs-CZ"/>
        </w:rPr>
        <w:t>i o příspěvek, popřípadě ohlášena podle </w:t>
      </w:r>
      <w:hyperlink r:id="rId12" w:anchor="L1808" w:history="1">
        <w:r w:rsidRPr="00B43100">
          <w:rPr>
            <w:rFonts w:ascii="var(--theme-font-family)" w:eastAsia="Times New Roman" w:hAnsi="var(--theme-font-family)" w:cs="Segoe UI"/>
            <w:color w:val="0000FF"/>
            <w:sz w:val="21"/>
            <w:szCs w:val="21"/>
            <w:u w:val="single"/>
            <w:bdr w:val="single" w:sz="2" w:space="0" w:color="E5E7EB" w:frame="1"/>
            <w:lang w:eastAsia="cs-CZ"/>
          </w:rPr>
          <w:t>§ 21 odst. 1 písm. d)</w:t>
        </w:r>
      </w:hyperlink>
      <w:r w:rsidRPr="00B43100">
        <w:rPr>
          <w:rFonts w:ascii="var(--theme-font-family)" w:eastAsia="Times New Roman" w:hAnsi="var(--theme-font-family)" w:cs="Segoe UI"/>
          <w:color w:val="000000"/>
          <w:sz w:val="21"/>
          <w:szCs w:val="21"/>
          <w:bdr w:val="single" w:sz="2" w:space="0" w:color="E5E7EB" w:frame="1"/>
          <w:lang w:eastAsia="cs-CZ"/>
        </w:rPr>
        <w:t> nebo </w:t>
      </w:r>
      <w:hyperlink r:id="rId13" w:anchor="L1811" w:history="1">
        <w:r w:rsidRPr="00B43100">
          <w:rPr>
            <w:rFonts w:ascii="var(--theme-font-family)" w:eastAsia="Times New Roman" w:hAnsi="var(--theme-font-family)" w:cs="Segoe UI"/>
            <w:color w:val="0000FF"/>
            <w:sz w:val="21"/>
            <w:szCs w:val="21"/>
            <w:u w:val="single"/>
            <w:bdr w:val="single" w:sz="2" w:space="0" w:color="E5E7EB" w:frame="1"/>
            <w:lang w:eastAsia="cs-CZ"/>
          </w:rPr>
          <w:t>§ 21 odst. 2 písm. c)</w:t>
        </w:r>
      </w:hyperlink>
      <w:r w:rsidRPr="00B43100">
        <w:rPr>
          <w:rFonts w:ascii="var(--theme-font-family)" w:eastAsia="Times New Roman" w:hAnsi="var(--theme-font-family)" w:cs="Segoe UI"/>
          <w:color w:val="000000"/>
          <w:sz w:val="21"/>
          <w:szCs w:val="21"/>
          <w:bdr w:val="single" w:sz="2" w:space="0" w:color="E5E7EB" w:frame="1"/>
          <w:lang w:eastAsia="cs-CZ"/>
        </w:rPr>
        <w:t>. Pokud se v kalendářním měsíci, za který nebyl příspěvek vyplacen, podílelo na pomoci oprávněné osobě více fyzických nebo právnických osob, nabývají tyto osoby nárok na příspěvek rovným dílem, pokud nepředloží příslušné krajské pobočce Úřadu práce dohodu o jiném rozdělení částky příspěvku. Nárok na výplatu příspěvku nenáleží za kalendářní měsíc, ve kterém oprávněná osoba zemřela, pokud jí od prvního dne tohoto kalendářního měsíce do dne smrti byla poskytována zdravotní péče v průběhu hospitalizace.</w:t>
      </w:r>
    </w:p>
    <w:p w:rsidR="00B43100" w:rsidRPr="00B43100" w:rsidRDefault="00B43100" w:rsidP="00B43100">
      <w:pPr>
        <w:shd w:val="clear" w:color="auto" w:fill="FFFFFF"/>
        <w:spacing w:before="240" w:after="0" w:line="240" w:lineRule="auto"/>
        <w:jc w:val="both"/>
        <w:rPr>
          <w:rFonts w:ascii="Segoe UI" w:eastAsia="Times New Roman" w:hAnsi="Segoe UI" w:cs="Segoe UI"/>
          <w:color w:val="000000"/>
          <w:sz w:val="21"/>
          <w:szCs w:val="21"/>
          <w:lang w:eastAsia="cs-CZ"/>
        </w:rPr>
      </w:pPr>
      <w:r w:rsidRPr="00B43100">
        <w:rPr>
          <w:rFonts w:ascii="var(--theme-font-family)" w:eastAsia="Times New Roman" w:hAnsi="var(--theme-font-family)" w:cs="Segoe UI"/>
          <w:color w:val="000000"/>
          <w:sz w:val="21"/>
          <w:szCs w:val="21"/>
          <w:bdr w:val="single" w:sz="2" w:space="0" w:color="E5E7EB" w:frame="1"/>
          <w:lang w:eastAsia="cs-CZ"/>
        </w:rPr>
        <w:t>(3) Nárok na příspěvek není předmětem dědictví.</w:t>
      </w:r>
    </w:p>
    <w:p w:rsidR="00464A9D" w:rsidRDefault="00464A9D"/>
    <w:p w:rsidR="00B43100" w:rsidRDefault="00B43100"/>
    <w:p w:rsidR="00B43100" w:rsidRDefault="00B43100" w:rsidP="00B43100">
      <w:pPr>
        <w:pStyle w:val="Nadpis3"/>
        <w:pBdr>
          <w:top w:val="single" w:sz="2" w:space="0" w:color="E5E7EB"/>
          <w:left w:val="single" w:sz="2" w:space="0" w:color="E5E7EB"/>
          <w:bottom w:val="single" w:sz="2" w:space="0" w:color="E5E7EB"/>
          <w:right w:val="single" w:sz="2" w:space="0" w:color="E5E7EB"/>
        </w:pBdr>
        <w:shd w:val="clear" w:color="auto" w:fill="F2F2F2"/>
        <w:spacing w:before="0" w:beforeAutospacing="0" w:after="0" w:afterAutospacing="0"/>
        <w:rPr>
          <w:rFonts w:ascii="Segoe UI" w:hAnsi="Segoe UI" w:cs="Segoe UI"/>
          <w:color w:val="000000"/>
        </w:rPr>
      </w:pPr>
      <w:r>
        <w:rPr>
          <w:rFonts w:ascii="Segoe UI" w:hAnsi="Segoe UI" w:cs="Segoe UI"/>
          <w:color w:val="000000"/>
        </w:rPr>
        <w:t>89/2012 Sb. Zákon občanský zákoník</w:t>
      </w:r>
    </w:p>
    <w:p w:rsidR="00B43100" w:rsidRPr="00B43100" w:rsidRDefault="00B43100" w:rsidP="00B43100">
      <w:pPr>
        <w:shd w:val="clear" w:color="auto" w:fill="FFFFFF"/>
        <w:spacing w:before="240" w:after="0" w:line="240" w:lineRule="auto"/>
        <w:jc w:val="both"/>
        <w:rPr>
          <w:rFonts w:ascii="Segoe UI" w:eastAsia="Times New Roman" w:hAnsi="Segoe UI" w:cs="Segoe UI"/>
          <w:color w:val="000000"/>
          <w:sz w:val="21"/>
          <w:szCs w:val="21"/>
          <w:lang w:eastAsia="cs-CZ"/>
        </w:rPr>
      </w:pPr>
      <w:r w:rsidRPr="00B43100">
        <w:rPr>
          <w:rFonts w:ascii="var(--theme-font-family)" w:eastAsia="Times New Roman" w:hAnsi="var(--theme-font-family)" w:cs="Segoe UI"/>
          <w:b/>
          <w:bCs/>
          <w:color w:val="000000"/>
          <w:sz w:val="25"/>
          <w:szCs w:val="25"/>
          <w:bdr w:val="single" w:sz="2" w:space="0" w:color="E5E7EB" w:frame="1"/>
          <w:lang w:eastAsia="cs-CZ"/>
        </w:rPr>
        <w:t>§ 22</w:t>
      </w:r>
    </w:p>
    <w:p w:rsidR="00B43100" w:rsidRPr="00B43100" w:rsidRDefault="00B43100" w:rsidP="00B43100">
      <w:pPr>
        <w:shd w:val="clear" w:color="auto" w:fill="FFFFFF"/>
        <w:spacing w:before="240" w:after="0" w:line="240" w:lineRule="auto"/>
        <w:jc w:val="both"/>
        <w:rPr>
          <w:rFonts w:ascii="Segoe UI" w:eastAsia="Times New Roman" w:hAnsi="Segoe UI" w:cs="Segoe UI"/>
          <w:b/>
          <w:color w:val="000000"/>
          <w:sz w:val="21"/>
          <w:szCs w:val="21"/>
          <w:u w:val="single"/>
          <w:lang w:eastAsia="cs-CZ"/>
        </w:rPr>
      </w:pPr>
      <w:r w:rsidRPr="00B43100">
        <w:rPr>
          <w:rFonts w:ascii="var(--theme-font-family)" w:eastAsia="Times New Roman" w:hAnsi="var(--theme-font-family)" w:cs="Segoe UI"/>
          <w:color w:val="000000"/>
          <w:sz w:val="21"/>
          <w:szCs w:val="21"/>
          <w:bdr w:val="single" w:sz="2" w:space="0" w:color="E5E7EB" w:frame="1"/>
          <w:lang w:eastAsia="cs-CZ"/>
        </w:rPr>
        <w:t xml:space="preserve">(1)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Pr="00B43100">
        <w:rPr>
          <w:rFonts w:ascii="var(--theme-font-family)" w:eastAsia="Times New Roman" w:hAnsi="var(--theme-font-family)" w:cs="Segoe UI"/>
          <w:color w:val="000000"/>
          <w:sz w:val="21"/>
          <w:szCs w:val="21"/>
          <w:bdr w:val="single" w:sz="2" w:space="0" w:color="E5E7EB" w:frame="1"/>
          <w:lang w:eastAsia="cs-CZ"/>
        </w:rPr>
        <w:t>sešvagřené</w:t>
      </w:r>
      <w:proofErr w:type="spellEnd"/>
      <w:r w:rsidRPr="00B43100">
        <w:rPr>
          <w:rFonts w:ascii="var(--theme-font-family)" w:eastAsia="Times New Roman" w:hAnsi="var(--theme-font-family)" w:cs="Segoe UI"/>
          <w:color w:val="000000"/>
          <w:sz w:val="21"/>
          <w:szCs w:val="21"/>
          <w:bdr w:val="single" w:sz="2" w:space="0" w:color="E5E7EB" w:frame="1"/>
          <w:lang w:eastAsia="cs-CZ"/>
        </w:rPr>
        <w:t xml:space="preserve"> nebo </w:t>
      </w:r>
      <w:r w:rsidRPr="00B43100">
        <w:rPr>
          <w:rFonts w:ascii="var(--theme-font-family)" w:eastAsia="Times New Roman" w:hAnsi="var(--theme-font-family)" w:cs="Segoe UI"/>
          <w:b/>
          <w:color w:val="000000"/>
          <w:sz w:val="21"/>
          <w:szCs w:val="21"/>
          <w:u w:val="single"/>
          <w:bdr w:val="single" w:sz="2" w:space="0" w:color="E5E7EB" w:frame="1"/>
          <w:lang w:eastAsia="cs-CZ"/>
        </w:rPr>
        <w:t>osoby, které spolu trvale žijí.</w:t>
      </w:r>
    </w:p>
    <w:p w:rsidR="00B43100" w:rsidRPr="00B43100" w:rsidRDefault="00B43100" w:rsidP="00B43100">
      <w:pPr>
        <w:shd w:val="clear" w:color="auto" w:fill="FFFFFF"/>
        <w:spacing w:before="240" w:after="0" w:line="240" w:lineRule="auto"/>
        <w:jc w:val="both"/>
        <w:rPr>
          <w:rFonts w:ascii="Segoe UI" w:eastAsia="Times New Roman" w:hAnsi="Segoe UI" w:cs="Segoe UI"/>
          <w:color w:val="000000"/>
          <w:sz w:val="21"/>
          <w:szCs w:val="21"/>
          <w:lang w:eastAsia="cs-CZ"/>
        </w:rPr>
      </w:pPr>
      <w:r w:rsidRPr="00B43100">
        <w:rPr>
          <w:rFonts w:ascii="var(--theme-font-family)" w:eastAsia="Times New Roman" w:hAnsi="var(--theme-font-family)" w:cs="Segoe UI"/>
          <w:color w:val="000000"/>
          <w:sz w:val="21"/>
          <w:szCs w:val="21"/>
          <w:bdr w:val="single" w:sz="2" w:space="0" w:color="E5E7EB" w:frame="1"/>
          <w:lang w:eastAsia="cs-CZ"/>
        </w:rPr>
        <w:t>(2) Stanoví-li zákon k ochraně třetích osob zvláštní podmínky nebo omezení pro převody majetku, pro jeho zatížení nebo přenechání k užití jinému mezi osobami blízkými, platí tyto podmínky a omezení i pro obdobná právní jednání mezi právnickou osobou a členem jejího statutárního orgánu nebo tím, kdo právnickou osobu podstatně ovlivňuje jako její člen nebo na základě dohody či jiné skutečnosti.</w:t>
      </w:r>
    </w:p>
    <w:p w:rsidR="00B43100" w:rsidRDefault="00B43100"/>
    <w:sectPr w:rsidR="00B43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ar(--theme-font-family)">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00"/>
    <w:rsid w:val="00464A9D"/>
    <w:rsid w:val="00871702"/>
    <w:rsid w:val="00B43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8809"/>
  <w15:chartTrackingRefBased/>
  <w15:docId w15:val="{52C466F6-79CF-4FF4-AEDB-AD04A3DA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B4310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23">
    <w:name w:val="s23"/>
    <w:basedOn w:val="Standardnpsmoodstavce"/>
    <w:rsid w:val="00B43100"/>
  </w:style>
  <w:style w:type="character" w:customStyle="1" w:styleId="s30">
    <w:name w:val="s30"/>
    <w:basedOn w:val="Standardnpsmoodstavce"/>
    <w:rsid w:val="00B43100"/>
  </w:style>
  <w:style w:type="character" w:styleId="Hypertextovodkaz">
    <w:name w:val="Hyperlink"/>
    <w:basedOn w:val="Standardnpsmoodstavce"/>
    <w:uiPriority w:val="99"/>
    <w:semiHidden/>
    <w:unhideWhenUsed/>
    <w:rsid w:val="00B43100"/>
    <w:rPr>
      <w:color w:val="0000FF"/>
      <w:u w:val="single"/>
    </w:rPr>
  </w:style>
  <w:style w:type="character" w:customStyle="1" w:styleId="Nadpis3Char">
    <w:name w:val="Nadpis 3 Char"/>
    <w:basedOn w:val="Standardnpsmoodstavce"/>
    <w:link w:val="Nadpis3"/>
    <w:uiPriority w:val="9"/>
    <w:rsid w:val="00B43100"/>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15088">
      <w:bodyDiv w:val="1"/>
      <w:marLeft w:val="0"/>
      <w:marRight w:val="0"/>
      <w:marTop w:val="0"/>
      <w:marBottom w:val="0"/>
      <w:divBdr>
        <w:top w:val="none" w:sz="0" w:space="0" w:color="auto"/>
        <w:left w:val="none" w:sz="0" w:space="0" w:color="auto"/>
        <w:bottom w:val="none" w:sz="0" w:space="0" w:color="auto"/>
        <w:right w:val="none" w:sz="0" w:space="0" w:color="auto"/>
      </w:divBdr>
      <w:divsChild>
        <w:div w:id="1347438825">
          <w:marLeft w:val="0"/>
          <w:marRight w:val="0"/>
          <w:marTop w:val="0"/>
          <w:marBottom w:val="0"/>
          <w:divBdr>
            <w:top w:val="single" w:sz="2" w:space="0" w:color="E5E7EB"/>
            <w:left w:val="single" w:sz="2" w:space="0" w:color="E5E7EB"/>
            <w:bottom w:val="single" w:sz="2" w:space="0" w:color="E5E7EB"/>
            <w:right w:val="single" w:sz="2" w:space="0" w:color="E5E7EB"/>
          </w:divBdr>
        </w:div>
        <w:div w:id="786201830">
          <w:marLeft w:val="0"/>
          <w:marRight w:val="0"/>
          <w:marTop w:val="0"/>
          <w:marBottom w:val="0"/>
          <w:divBdr>
            <w:top w:val="single" w:sz="2" w:space="0" w:color="E5E7EB"/>
            <w:left w:val="single" w:sz="2" w:space="0" w:color="E5E7EB"/>
            <w:bottom w:val="single" w:sz="2" w:space="0" w:color="E5E7EB"/>
            <w:right w:val="single" w:sz="2" w:space="0" w:color="E5E7EB"/>
          </w:divBdr>
        </w:div>
        <w:div w:id="1031565025">
          <w:marLeft w:val="0"/>
          <w:marRight w:val="0"/>
          <w:marTop w:val="0"/>
          <w:marBottom w:val="0"/>
          <w:divBdr>
            <w:top w:val="single" w:sz="2" w:space="0" w:color="E5E7EB"/>
            <w:left w:val="single" w:sz="2" w:space="0" w:color="E5E7EB"/>
            <w:bottom w:val="single" w:sz="2" w:space="0" w:color="E5E7EB"/>
            <w:right w:val="single" w:sz="2" w:space="0" w:color="E5E7EB"/>
          </w:divBdr>
        </w:div>
        <w:div w:id="1392003295">
          <w:marLeft w:val="0"/>
          <w:marRight w:val="0"/>
          <w:marTop w:val="0"/>
          <w:marBottom w:val="0"/>
          <w:divBdr>
            <w:top w:val="single" w:sz="2" w:space="0" w:color="E5E7EB"/>
            <w:left w:val="single" w:sz="2" w:space="0" w:color="E5E7EB"/>
            <w:bottom w:val="single" w:sz="2" w:space="0" w:color="E5E7EB"/>
            <w:right w:val="single" w:sz="2" w:space="0" w:color="E5E7EB"/>
          </w:divBdr>
        </w:div>
        <w:div w:id="899898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4479959">
      <w:bodyDiv w:val="1"/>
      <w:marLeft w:val="0"/>
      <w:marRight w:val="0"/>
      <w:marTop w:val="0"/>
      <w:marBottom w:val="0"/>
      <w:divBdr>
        <w:top w:val="none" w:sz="0" w:space="0" w:color="auto"/>
        <w:left w:val="none" w:sz="0" w:space="0" w:color="auto"/>
        <w:bottom w:val="none" w:sz="0" w:space="0" w:color="auto"/>
        <w:right w:val="none" w:sz="0" w:space="0" w:color="auto"/>
      </w:divBdr>
    </w:div>
    <w:div w:id="1222063540">
      <w:bodyDiv w:val="1"/>
      <w:marLeft w:val="0"/>
      <w:marRight w:val="0"/>
      <w:marTop w:val="0"/>
      <w:marBottom w:val="0"/>
      <w:divBdr>
        <w:top w:val="none" w:sz="0" w:space="0" w:color="auto"/>
        <w:left w:val="none" w:sz="0" w:space="0" w:color="auto"/>
        <w:bottom w:val="none" w:sz="0" w:space="0" w:color="auto"/>
        <w:right w:val="none" w:sz="0" w:space="0" w:color="auto"/>
      </w:divBdr>
    </w:div>
    <w:div w:id="1727215287">
      <w:bodyDiv w:val="1"/>
      <w:marLeft w:val="0"/>
      <w:marRight w:val="0"/>
      <w:marTop w:val="0"/>
      <w:marBottom w:val="0"/>
      <w:divBdr>
        <w:top w:val="none" w:sz="0" w:space="0" w:color="auto"/>
        <w:left w:val="none" w:sz="0" w:space="0" w:color="auto"/>
        <w:bottom w:val="none" w:sz="0" w:space="0" w:color="auto"/>
        <w:right w:val="none" w:sz="0" w:space="0" w:color="auto"/>
      </w:divBdr>
      <w:divsChild>
        <w:div w:id="1802963351">
          <w:marLeft w:val="0"/>
          <w:marRight w:val="0"/>
          <w:marTop w:val="0"/>
          <w:marBottom w:val="0"/>
          <w:divBdr>
            <w:top w:val="single" w:sz="2" w:space="0" w:color="E5E7EB"/>
            <w:left w:val="single" w:sz="2" w:space="0" w:color="E5E7EB"/>
            <w:bottom w:val="single" w:sz="2" w:space="0" w:color="E5E7EB"/>
            <w:right w:val="single" w:sz="2" w:space="0" w:color="E5E7EB"/>
          </w:divBdr>
        </w:div>
        <w:div w:id="2086340827">
          <w:marLeft w:val="0"/>
          <w:marRight w:val="0"/>
          <w:marTop w:val="0"/>
          <w:marBottom w:val="0"/>
          <w:divBdr>
            <w:top w:val="single" w:sz="2" w:space="0" w:color="E5E7EB"/>
            <w:left w:val="single" w:sz="2" w:space="0" w:color="E5E7EB"/>
            <w:bottom w:val="single" w:sz="2" w:space="0" w:color="E5E7EB"/>
            <w:right w:val="single" w:sz="2" w:space="0" w:color="E5E7EB"/>
          </w:divBdr>
        </w:div>
        <w:div w:id="1306470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odexis.cz/legislativa/CR13840_2024_07_01" TargetMode="External"/><Relationship Id="rId13" Type="http://schemas.openxmlformats.org/officeDocument/2006/relationships/hyperlink" Target="https://next.codexis.cz/legislativa/CR13840_2024_07_01" TargetMode="External"/><Relationship Id="rId3" Type="http://schemas.openxmlformats.org/officeDocument/2006/relationships/webSettings" Target="webSettings.xml"/><Relationship Id="rId7" Type="http://schemas.openxmlformats.org/officeDocument/2006/relationships/hyperlink" Target="https://next.codexis.cz/legislativa/CR13840_2024_07_01" TargetMode="External"/><Relationship Id="rId12" Type="http://schemas.openxmlformats.org/officeDocument/2006/relationships/hyperlink" Target="https://next.codexis.cz/legislativa/CR13840_2024_07_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xt.codexis.cz/legislativa/CR13840_2024_07_01" TargetMode="External"/><Relationship Id="rId11" Type="http://schemas.openxmlformats.org/officeDocument/2006/relationships/hyperlink" Target="https://next.codexis.cz/legislativa/CR13840_2024_07_01" TargetMode="External"/><Relationship Id="rId5" Type="http://schemas.openxmlformats.org/officeDocument/2006/relationships/hyperlink" Target="https://next.codexis.cz/legislativa/CR13840_2024_07_01" TargetMode="External"/><Relationship Id="rId15" Type="http://schemas.openxmlformats.org/officeDocument/2006/relationships/theme" Target="theme/theme1.xml"/><Relationship Id="rId10" Type="http://schemas.openxmlformats.org/officeDocument/2006/relationships/hyperlink" Target="https://next.codexis.cz/legislativa/CR13840_2024_07_01" TargetMode="External"/><Relationship Id="rId4" Type="http://schemas.openxmlformats.org/officeDocument/2006/relationships/hyperlink" Target="https://next.codexis.cz/legislativa/CR13840_2024_07_01" TargetMode="External"/><Relationship Id="rId9" Type="http://schemas.openxmlformats.org/officeDocument/2006/relationships/hyperlink" Target="https://next.codexis.cz/legislativa/CR13840_2024_07_01"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609</Words>
  <Characters>3595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Koutová</dc:creator>
  <cp:keywords/>
  <dc:description/>
  <cp:lastModifiedBy>Jitka Koutová</cp:lastModifiedBy>
  <cp:revision>1</cp:revision>
  <dcterms:created xsi:type="dcterms:W3CDTF">2024-11-25T08:27:00Z</dcterms:created>
  <dcterms:modified xsi:type="dcterms:W3CDTF">2024-11-25T08:46:00Z</dcterms:modified>
</cp:coreProperties>
</file>