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C06" w:rsidRPr="00376C06" w:rsidRDefault="00376C06" w:rsidP="00376C06">
      <w:pPr>
        <w:shd w:val="clear" w:color="auto" w:fill="FFFFFF"/>
        <w:spacing w:after="24" w:line="240" w:lineRule="auto"/>
        <w:jc w:val="center"/>
        <w:rPr>
          <w:rFonts w:ascii="Helvetica" w:eastAsia="Times New Roman" w:hAnsi="Helvetica" w:cs="Helvetica"/>
          <w:color w:val="232323"/>
          <w:sz w:val="34"/>
          <w:szCs w:val="34"/>
          <w:lang w:eastAsia="cs-CZ"/>
        </w:rPr>
      </w:pPr>
      <w:r w:rsidRPr="00376C06">
        <w:rPr>
          <w:rFonts w:ascii="Helvetica" w:eastAsia="Times New Roman" w:hAnsi="Helvetica" w:cs="Helvetica"/>
          <w:color w:val="232323"/>
          <w:sz w:val="34"/>
          <w:szCs w:val="34"/>
          <w:lang w:eastAsia="cs-CZ"/>
        </w:rPr>
        <w:t>187/2006 Sb.</w:t>
      </w:r>
    </w:p>
    <w:p w:rsidR="00376C06" w:rsidRPr="00376C06" w:rsidRDefault="00376C06" w:rsidP="00376C06">
      <w:pPr>
        <w:shd w:val="clear" w:color="auto" w:fill="FFFFFF"/>
        <w:spacing w:after="24" w:line="240" w:lineRule="auto"/>
        <w:jc w:val="center"/>
        <w:rPr>
          <w:rFonts w:ascii="Helvetica" w:eastAsia="Times New Roman" w:hAnsi="Helvetica" w:cs="Helvetica"/>
          <w:color w:val="232323"/>
          <w:sz w:val="34"/>
          <w:szCs w:val="34"/>
          <w:lang w:eastAsia="cs-CZ"/>
        </w:rPr>
      </w:pPr>
      <w:r w:rsidRPr="00376C06">
        <w:rPr>
          <w:rFonts w:ascii="Helvetica" w:eastAsia="Times New Roman" w:hAnsi="Helvetica" w:cs="Helvetica"/>
          <w:color w:val="232323"/>
          <w:sz w:val="34"/>
          <w:szCs w:val="34"/>
          <w:lang w:eastAsia="cs-CZ"/>
        </w:rPr>
        <w:t>ZÁKON</w:t>
      </w:r>
    </w:p>
    <w:p w:rsidR="00376C06" w:rsidRPr="00376C06" w:rsidRDefault="00376C06" w:rsidP="00376C06">
      <w:pPr>
        <w:shd w:val="clear" w:color="auto" w:fill="FFFFFF"/>
        <w:spacing w:after="96" w:line="240" w:lineRule="auto"/>
        <w:jc w:val="center"/>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ze dne 14. března 2006</w:t>
      </w:r>
    </w:p>
    <w:p w:rsidR="00376C06" w:rsidRPr="00376C06" w:rsidRDefault="00376C06" w:rsidP="00376C06">
      <w:pPr>
        <w:shd w:val="clear" w:color="auto" w:fill="FFFFFF"/>
        <w:spacing w:after="96" w:line="240" w:lineRule="auto"/>
        <w:jc w:val="center"/>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o </w:t>
      </w:r>
      <w:bookmarkStart w:id="0" w:name="lema0"/>
      <w:bookmarkEnd w:id="0"/>
      <w:r w:rsidRPr="00376C06">
        <w:rPr>
          <w:rFonts w:ascii="Helvetica" w:eastAsia="Times New Roman" w:hAnsi="Helvetica" w:cs="Helvetica"/>
          <w:color w:val="232323"/>
          <w:sz w:val="24"/>
          <w:szCs w:val="24"/>
          <w:lang w:eastAsia="cs-CZ"/>
        </w:rPr>
        <w:fldChar w:fldCharType="begin"/>
      </w:r>
      <w:r w:rsidRPr="00376C06">
        <w:rPr>
          <w:rFonts w:ascii="Helvetica" w:eastAsia="Times New Roman" w:hAnsi="Helvetica" w:cs="Helvetica"/>
          <w:color w:val="232323"/>
          <w:sz w:val="24"/>
          <w:szCs w:val="24"/>
          <w:lang w:eastAsia="cs-CZ"/>
        </w:rPr>
        <w:instrText xml:space="preserve"> HYPERLINK "https://www.aspi.cz/products/lawText/1/62555/1/2/zakon-c-187-2006-sb-o-nemocenskem-pojisteni?rem=o%20nemocensk%C3%A9m%20poji%C5%A1t%C4%9Bn%C3%AD" \l "lema1" </w:instrText>
      </w:r>
      <w:r w:rsidRPr="00376C06">
        <w:rPr>
          <w:rFonts w:ascii="Helvetica" w:eastAsia="Times New Roman" w:hAnsi="Helvetica" w:cs="Helvetica"/>
          <w:color w:val="232323"/>
          <w:sz w:val="24"/>
          <w:szCs w:val="24"/>
          <w:lang w:eastAsia="cs-CZ"/>
        </w:rPr>
        <w:fldChar w:fldCharType="separate"/>
      </w:r>
      <w:r w:rsidRPr="00376C06">
        <w:rPr>
          <w:rFonts w:ascii="Helvetica" w:eastAsia="Times New Roman" w:hAnsi="Helvetica" w:cs="Helvetica"/>
          <w:color w:val="0000FF"/>
          <w:sz w:val="24"/>
          <w:szCs w:val="24"/>
          <w:lang w:eastAsia="cs-CZ"/>
        </w:rPr>
        <w:t>nemocenském</w:t>
      </w:r>
      <w:r w:rsidRPr="00376C06">
        <w:rPr>
          <w:rFonts w:ascii="Helvetica" w:eastAsia="Times New Roman" w:hAnsi="Helvetica" w:cs="Helvetica"/>
          <w:color w:val="232323"/>
          <w:sz w:val="24"/>
          <w:szCs w:val="24"/>
          <w:lang w:eastAsia="cs-CZ"/>
        </w:rPr>
        <w:fldChar w:fldCharType="end"/>
      </w:r>
      <w:r w:rsidRPr="00376C06">
        <w:rPr>
          <w:rFonts w:ascii="Helvetica" w:eastAsia="Times New Roman" w:hAnsi="Helvetica" w:cs="Helvetica"/>
          <w:color w:val="232323"/>
          <w:sz w:val="24"/>
          <w:szCs w:val="24"/>
          <w:lang w:eastAsia="cs-CZ"/>
        </w:rPr>
        <w:t> </w:t>
      </w:r>
      <w:bookmarkStart w:id="1" w:name="lema1"/>
      <w:bookmarkEnd w:id="1"/>
      <w:r w:rsidRPr="00376C06">
        <w:rPr>
          <w:rFonts w:ascii="Helvetica" w:eastAsia="Times New Roman" w:hAnsi="Helvetica" w:cs="Helvetica"/>
          <w:color w:val="232323"/>
          <w:sz w:val="24"/>
          <w:szCs w:val="24"/>
          <w:lang w:eastAsia="cs-CZ"/>
        </w:rPr>
        <w:fldChar w:fldCharType="begin"/>
      </w:r>
      <w:r w:rsidRPr="00376C06">
        <w:rPr>
          <w:rFonts w:ascii="Helvetica" w:eastAsia="Times New Roman" w:hAnsi="Helvetica" w:cs="Helvetica"/>
          <w:color w:val="232323"/>
          <w:sz w:val="24"/>
          <w:szCs w:val="24"/>
          <w:lang w:eastAsia="cs-CZ"/>
        </w:rPr>
        <w:instrText xml:space="preserve"> HYPERLINK "https://www.aspi.cz/products/lawText/1/62555/1/2/zakon-c-187-2006-sb-o-nemocenskem-pojisteni?rem=o%20nemocensk%C3%A9m%20poji%C5%A1t%C4%9Bn%C3%AD" \l "lema2" </w:instrText>
      </w:r>
      <w:r w:rsidRPr="00376C06">
        <w:rPr>
          <w:rFonts w:ascii="Helvetica" w:eastAsia="Times New Roman" w:hAnsi="Helvetica" w:cs="Helvetica"/>
          <w:color w:val="232323"/>
          <w:sz w:val="24"/>
          <w:szCs w:val="24"/>
          <w:lang w:eastAsia="cs-CZ"/>
        </w:rPr>
        <w:fldChar w:fldCharType="separate"/>
      </w:r>
      <w:r w:rsidRPr="00376C06">
        <w:rPr>
          <w:rFonts w:ascii="Helvetica" w:eastAsia="Times New Roman" w:hAnsi="Helvetica" w:cs="Helvetica"/>
          <w:color w:val="0000FF"/>
          <w:sz w:val="24"/>
          <w:szCs w:val="24"/>
          <w:lang w:eastAsia="cs-CZ"/>
        </w:rPr>
        <w:t>pojištění</w:t>
      </w:r>
      <w:r w:rsidRPr="00376C06">
        <w:rPr>
          <w:rFonts w:ascii="Helvetica" w:eastAsia="Times New Roman" w:hAnsi="Helvetica" w:cs="Helvetica"/>
          <w:color w:val="232323"/>
          <w:sz w:val="24"/>
          <w:szCs w:val="24"/>
          <w:lang w:eastAsia="cs-CZ"/>
        </w:rPr>
        <w:fldChar w:fldCharType="end"/>
      </w:r>
    </w:p>
    <w:p w:rsidR="00376C06" w:rsidRPr="00376C06" w:rsidRDefault="00376C06" w:rsidP="00376C06">
      <w:pPr>
        <w:shd w:val="clear" w:color="auto" w:fill="FFFFFF"/>
        <w:spacing w:after="96" w:line="240" w:lineRule="auto"/>
        <w:jc w:val="center"/>
        <w:rPr>
          <w:rFonts w:ascii="Helvetica" w:eastAsia="Times New Roman" w:hAnsi="Helvetica" w:cs="Helvetica"/>
          <w:color w:val="232323"/>
          <w:sz w:val="29"/>
          <w:szCs w:val="29"/>
          <w:lang w:eastAsia="cs-CZ"/>
        </w:rPr>
      </w:pPr>
      <w:r w:rsidRPr="00376C06">
        <w:rPr>
          <w:rFonts w:ascii="Helvetica" w:eastAsia="Times New Roman" w:hAnsi="Helvetica" w:cs="Helvetica"/>
          <w:color w:val="232323"/>
          <w:sz w:val="29"/>
          <w:szCs w:val="29"/>
          <w:lang w:eastAsia="cs-CZ"/>
        </w:rPr>
        <w:t>HLAVA VI</w:t>
      </w:r>
    </w:p>
    <w:p w:rsidR="00376C06" w:rsidRPr="00376C06" w:rsidRDefault="00376C06" w:rsidP="00376C06">
      <w:pPr>
        <w:shd w:val="clear" w:color="auto" w:fill="FFFFFF"/>
        <w:spacing w:after="96" w:line="240" w:lineRule="auto"/>
        <w:jc w:val="center"/>
        <w:rPr>
          <w:rFonts w:ascii="Helvetica" w:eastAsia="Times New Roman" w:hAnsi="Helvetica" w:cs="Helvetica"/>
          <w:color w:val="232323"/>
          <w:sz w:val="29"/>
          <w:szCs w:val="29"/>
          <w:lang w:eastAsia="cs-CZ"/>
        </w:rPr>
      </w:pPr>
      <w:r w:rsidRPr="00376C06">
        <w:rPr>
          <w:rFonts w:ascii="Helvetica" w:eastAsia="Times New Roman" w:hAnsi="Helvetica" w:cs="Helvetica"/>
          <w:color w:val="232323"/>
          <w:sz w:val="29"/>
          <w:szCs w:val="29"/>
          <w:lang w:eastAsia="cs-CZ"/>
        </w:rPr>
        <w:t>OŠETŘOVNÉ</w:t>
      </w:r>
    </w:p>
    <w:p w:rsidR="00376C06" w:rsidRPr="00376C06" w:rsidRDefault="00376C06" w:rsidP="00376C06">
      <w:pPr>
        <w:shd w:val="clear" w:color="auto" w:fill="FFFFFF"/>
        <w:spacing w:after="96" w:line="240" w:lineRule="auto"/>
        <w:jc w:val="center"/>
        <w:rPr>
          <w:rFonts w:ascii="Helvetica" w:eastAsia="Times New Roman" w:hAnsi="Helvetica" w:cs="Helvetica"/>
          <w:color w:val="232323"/>
          <w:sz w:val="26"/>
          <w:szCs w:val="26"/>
          <w:lang w:eastAsia="cs-CZ"/>
        </w:rPr>
      </w:pPr>
      <w:bookmarkStart w:id="2" w:name="c_25061"/>
      <w:bookmarkEnd w:id="2"/>
      <w:r w:rsidRPr="00376C06">
        <w:rPr>
          <w:rFonts w:ascii="Helvetica" w:eastAsia="Times New Roman" w:hAnsi="Helvetica" w:cs="Helvetica"/>
          <w:color w:val="232323"/>
          <w:sz w:val="26"/>
          <w:szCs w:val="26"/>
          <w:lang w:eastAsia="cs-CZ"/>
        </w:rPr>
        <w:t>Díl 1</w:t>
      </w:r>
    </w:p>
    <w:p w:rsidR="00376C06" w:rsidRPr="00376C06" w:rsidRDefault="00376C06" w:rsidP="00376C06">
      <w:pPr>
        <w:shd w:val="clear" w:color="auto" w:fill="FFFFFF"/>
        <w:spacing w:after="96" w:line="240" w:lineRule="auto"/>
        <w:jc w:val="center"/>
        <w:rPr>
          <w:rFonts w:ascii="Helvetica" w:eastAsia="Times New Roman" w:hAnsi="Helvetica" w:cs="Helvetica"/>
          <w:color w:val="232323"/>
          <w:sz w:val="26"/>
          <w:szCs w:val="26"/>
          <w:lang w:eastAsia="cs-CZ"/>
        </w:rPr>
      </w:pPr>
      <w:r w:rsidRPr="00376C06">
        <w:rPr>
          <w:rFonts w:ascii="Helvetica" w:eastAsia="Times New Roman" w:hAnsi="Helvetica" w:cs="Helvetica"/>
          <w:color w:val="232323"/>
          <w:sz w:val="26"/>
          <w:szCs w:val="26"/>
          <w:lang w:eastAsia="cs-CZ"/>
        </w:rPr>
        <w:t>Podmínky nároku na ošetřovné</w:t>
      </w:r>
    </w:p>
    <w:p w:rsidR="00376C06" w:rsidRPr="00376C06" w:rsidRDefault="00376C06" w:rsidP="00376C06">
      <w:pPr>
        <w:shd w:val="clear" w:color="auto" w:fill="FFFFFF"/>
        <w:spacing w:after="96" w:line="645" w:lineRule="atLeast"/>
        <w:jc w:val="center"/>
        <w:rPr>
          <w:rFonts w:ascii="Helvetica" w:eastAsia="Times New Roman" w:hAnsi="Helvetica" w:cs="Helvetica"/>
          <w:color w:val="007AC3"/>
          <w:sz w:val="24"/>
          <w:szCs w:val="24"/>
          <w:lang w:eastAsia="cs-CZ"/>
        </w:rPr>
      </w:pPr>
      <w:bookmarkStart w:id="3" w:name="c_25067"/>
      <w:bookmarkStart w:id="4" w:name="pa_39"/>
      <w:bookmarkStart w:id="5" w:name="p_39"/>
      <w:bookmarkEnd w:id="3"/>
      <w:bookmarkEnd w:id="4"/>
      <w:bookmarkEnd w:id="5"/>
      <w:r w:rsidRPr="00376C06">
        <w:rPr>
          <w:rFonts w:ascii="Helvetica" w:eastAsia="Times New Roman" w:hAnsi="Helvetica" w:cs="Helvetica"/>
          <w:color w:val="007AC3"/>
          <w:sz w:val="24"/>
          <w:szCs w:val="24"/>
          <w:lang w:eastAsia="cs-CZ"/>
        </w:rPr>
        <w:t xml:space="preserve">§ 39  </w:t>
      </w:r>
    </w:p>
    <w:p w:rsidR="00376C06" w:rsidRPr="00376C06" w:rsidRDefault="00376C06" w:rsidP="00376C06">
      <w:pPr>
        <w:shd w:val="clear" w:color="auto" w:fill="FFFFFF"/>
        <w:spacing w:after="0" w:line="240" w:lineRule="auto"/>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(1) Nárok na ošetřovné má zaměstnanec, který nemůže vykonávat v zaměstnání práci z důvodu</w:t>
      </w:r>
    </w:p>
    <w:p w:rsidR="00376C06" w:rsidRPr="00376C06" w:rsidRDefault="00376C06" w:rsidP="00376C06">
      <w:pPr>
        <w:shd w:val="clear" w:color="auto" w:fill="FFFFFF"/>
        <w:spacing w:after="0" w:line="240" w:lineRule="auto"/>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a) ošetřování</w:t>
      </w:r>
    </w:p>
    <w:p w:rsidR="00376C06" w:rsidRPr="00376C06" w:rsidRDefault="00376C06" w:rsidP="00376C06">
      <w:pPr>
        <w:shd w:val="clear" w:color="auto" w:fill="FFFFFF"/>
        <w:spacing w:after="0" w:line="240" w:lineRule="auto"/>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1. dítěte mladšího 10 let, pokud toto dítě onemocnělo nebo utrpělo úraz, nebo</w:t>
      </w:r>
    </w:p>
    <w:p w:rsidR="00376C06" w:rsidRPr="00376C06" w:rsidRDefault="00376C06" w:rsidP="00376C06">
      <w:pPr>
        <w:shd w:val="clear" w:color="auto" w:fill="FFFFFF"/>
        <w:spacing w:after="0" w:line="240" w:lineRule="auto"/>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2. jiné fyzické osoby, jejíž zdravotní stav z důvodu nemoci nebo úrazu vyžaduje nezbytně ošetřování jinou fyzickou osobou, nebo ženy, která porodila, jestliže její stav v době bezprostředně po porodu vyžaduje nezbytně ošetřování jinou fyzickou osobou, nebo</w:t>
      </w:r>
    </w:p>
    <w:p w:rsidR="00376C06" w:rsidRPr="00376C06" w:rsidRDefault="00376C06" w:rsidP="00376C06">
      <w:pPr>
        <w:shd w:val="clear" w:color="auto" w:fill="FFFFFF"/>
        <w:spacing w:after="0" w:line="240" w:lineRule="auto"/>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b) péče o dítě mladší 10 let, protože</w:t>
      </w:r>
    </w:p>
    <w:p w:rsidR="00376C06" w:rsidRPr="00376C06" w:rsidRDefault="00376C06" w:rsidP="00376C06">
      <w:pPr>
        <w:shd w:val="clear" w:color="auto" w:fill="FFFFFF"/>
        <w:spacing w:after="0" w:line="240" w:lineRule="auto"/>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 xml:space="preserve">1. školské zařízení nebo zvláštní dětské zařízení, popřípadě jiné obdobné zařízení pro děti, v </w:t>
      </w:r>
      <w:proofErr w:type="gramStart"/>
      <w:r w:rsidRPr="00376C06">
        <w:rPr>
          <w:rFonts w:ascii="Helvetica" w:eastAsia="Times New Roman" w:hAnsi="Helvetica" w:cs="Helvetica"/>
          <w:color w:val="232323"/>
          <w:sz w:val="24"/>
          <w:szCs w:val="24"/>
          <w:lang w:eastAsia="cs-CZ"/>
        </w:rPr>
        <w:t>jehož</w:t>
      </w:r>
      <w:proofErr w:type="gramEnd"/>
      <w:r w:rsidRPr="00376C06">
        <w:rPr>
          <w:rFonts w:ascii="Helvetica" w:eastAsia="Times New Roman" w:hAnsi="Helvetica" w:cs="Helvetica"/>
          <w:color w:val="232323"/>
          <w:sz w:val="24"/>
          <w:szCs w:val="24"/>
          <w:lang w:eastAsia="cs-CZ"/>
        </w:rPr>
        <w:t xml:space="preserve"> denní nebo týdenní péči dítě jinak je, nebo škola, jejímž je žákem, jsou uzavřeny z nařízení příslušného orgánu z důvodu havárie, mimořádného opatření při epidemii nebo jiné nepředvídané události,</w:t>
      </w:r>
    </w:p>
    <w:p w:rsidR="00376C06" w:rsidRPr="00376C06" w:rsidRDefault="00376C06" w:rsidP="00376C06">
      <w:pPr>
        <w:shd w:val="clear" w:color="auto" w:fill="FFFFFF"/>
        <w:spacing w:after="0" w:line="240" w:lineRule="auto"/>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 xml:space="preserve">2. dítě nemůže být pro nařízenou karanténu v péči školského zařízení nebo zvláštního dětského zařízení, popřípadě jiného obdobného zařízení pro děti, v </w:t>
      </w:r>
      <w:proofErr w:type="gramStart"/>
      <w:r w:rsidRPr="00376C06">
        <w:rPr>
          <w:rFonts w:ascii="Helvetica" w:eastAsia="Times New Roman" w:hAnsi="Helvetica" w:cs="Helvetica"/>
          <w:color w:val="232323"/>
          <w:sz w:val="24"/>
          <w:szCs w:val="24"/>
          <w:lang w:eastAsia="cs-CZ"/>
        </w:rPr>
        <w:t>jehož</w:t>
      </w:r>
      <w:proofErr w:type="gramEnd"/>
      <w:r w:rsidRPr="00376C06">
        <w:rPr>
          <w:rFonts w:ascii="Helvetica" w:eastAsia="Times New Roman" w:hAnsi="Helvetica" w:cs="Helvetica"/>
          <w:color w:val="232323"/>
          <w:sz w:val="24"/>
          <w:szCs w:val="24"/>
          <w:lang w:eastAsia="cs-CZ"/>
        </w:rPr>
        <w:t xml:space="preserve"> denní nebo týdenní péči dítě jinak je, nebo docházet do školy, nebo</w:t>
      </w:r>
    </w:p>
    <w:p w:rsidR="00376C06" w:rsidRPr="00376C06" w:rsidRDefault="00376C06" w:rsidP="00376C06">
      <w:pPr>
        <w:shd w:val="clear" w:color="auto" w:fill="FFFFFF"/>
        <w:spacing w:after="192" w:line="240" w:lineRule="auto"/>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3. fyzická osoba, která jinak o dítě pečuje, onemocněla, utrpěla úraz, nastaly u ní situace uvedené v </w:t>
      </w:r>
      <w:hyperlink r:id="rId5" w:history="1">
        <w:r w:rsidRPr="00376C06">
          <w:rPr>
            <w:rFonts w:ascii="Helvetica" w:eastAsia="Times New Roman" w:hAnsi="Helvetica" w:cs="Helvetica"/>
            <w:color w:val="005B92"/>
            <w:sz w:val="24"/>
            <w:szCs w:val="24"/>
            <w:lang w:eastAsia="cs-CZ"/>
          </w:rPr>
          <w:t>§ 57 odst. 1 písm. b) nebo c)</w:t>
        </w:r>
      </w:hyperlink>
      <w:r w:rsidRPr="00376C06">
        <w:rPr>
          <w:rFonts w:ascii="Helvetica" w:eastAsia="Times New Roman" w:hAnsi="Helvetica" w:cs="Helvetica"/>
          <w:color w:val="232323"/>
          <w:sz w:val="24"/>
          <w:szCs w:val="24"/>
          <w:lang w:eastAsia="cs-CZ"/>
        </w:rPr>
        <w:t>, porodila nebo jí byla nařízena karanténa, a proto nemůže o dítě pečovat.</w:t>
      </w:r>
    </w:p>
    <w:p w:rsidR="00376C06" w:rsidRPr="00376C06" w:rsidRDefault="00376C06" w:rsidP="00376C06">
      <w:pPr>
        <w:shd w:val="clear" w:color="auto" w:fill="FFFFFF"/>
        <w:spacing w:after="192" w:line="240" w:lineRule="auto"/>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(2) Podmínkou nároku na ošetřovné je, že osoba uvedená v odstavci 1 žije se zaměstnancem v domácnosti; to neplatí v případě ošetřování nebo péče o příbuzného v linii přímé</w:t>
      </w:r>
      <w:r w:rsidRPr="00376C06">
        <w:rPr>
          <w:rFonts w:ascii="Helvetica" w:eastAsia="Times New Roman" w:hAnsi="Helvetica" w:cs="Helvetica"/>
          <w:color w:val="232323"/>
          <w:sz w:val="18"/>
          <w:szCs w:val="18"/>
          <w:vertAlign w:val="superscript"/>
          <w:lang w:eastAsia="cs-CZ"/>
        </w:rPr>
        <w:t>88)</w:t>
      </w:r>
      <w:r w:rsidRPr="00376C06">
        <w:rPr>
          <w:rFonts w:ascii="Helvetica" w:eastAsia="Times New Roman" w:hAnsi="Helvetica" w:cs="Helvetica"/>
          <w:color w:val="232323"/>
          <w:sz w:val="24"/>
          <w:szCs w:val="24"/>
          <w:lang w:eastAsia="cs-CZ"/>
        </w:rPr>
        <w:t> a sourozence zaměstnance nebo ošetřování manžela (manželky) zaměstnance, registrovaného partnera (registrované partnerky) zaměstnance, rodičů manžela (manželky) nebo registrovaného partnera (registrované partnerky) zaměstnance.</w:t>
      </w:r>
    </w:p>
    <w:p w:rsidR="00376C06" w:rsidRPr="00376C06" w:rsidRDefault="00376C06" w:rsidP="00376C06">
      <w:pPr>
        <w:shd w:val="clear" w:color="auto" w:fill="FFFFFF"/>
        <w:spacing w:after="192" w:line="240" w:lineRule="auto"/>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(3) Zaměstnanec nemá nárok na ošetřovné z důvodu ošetřování dítěte nebo péče o ně, jestliže jiná fyzická osoba má z důvodu péče o toto dítě nárok na výplatu peněžité pomoci v mateřství nebo má nárok na rodičovský příspěvek podle zvláštního právního předpisu</w:t>
      </w:r>
      <w:r w:rsidRPr="00376C06">
        <w:rPr>
          <w:rFonts w:ascii="Helvetica" w:eastAsia="Times New Roman" w:hAnsi="Helvetica" w:cs="Helvetica"/>
          <w:color w:val="232323"/>
          <w:sz w:val="18"/>
          <w:szCs w:val="18"/>
          <w:vertAlign w:val="superscript"/>
          <w:lang w:eastAsia="cs-CZ"/>
        </w:rPr>
        <w:t>31)</w:t>
      </w:r>
      <w:r w:rsidRPr="00376C06">
        <w:rPr>
          <w:rFonts w:ascii="Helvetica" w:eastAsia="Times New Roman" w:hAnsi="Helvetica" w:cs="Helvetica"/>
          <w:color w:val="232323"/>
          <w:sz w:val="24"/>
          <w:szCs w:val="24"/>
          <w:lang w:eastAsia="cs-CZ"/>
        </w:rPr>
        <w:t>; to neplatí, pokud tato jiná osoba onemocněla, utrpěla úraz, nastaly u ní situace uvedené v </w:t>
      </w:r>
      <w:hyperlink r:id="rId6" w:history="1">
        <w:r w:rsidRPr="00376C06">
          <w:rPr>
            <w:rFonts w:ascii="Helvetica" w:eastAsia="Times New Roman" w:hAnsi="Helvetica" w:cs="Helvetica"/>
            <w:color w:val="005B92"/>
            <w:sz w:val="24"/>
            <w:szCs w:val="24"/>
            <w:lang w:eastAsia="cs-CZ"/>
          </w:rPr>
          <w:t>§ 57 odst. 1 písm. b) nebo c)</w:t>
        </w:r>
      </w:hyperlink>
      <w:r w:rsidRPr="00376C06">
        <w:rPr>
          <w:rFonts w:ascii="Helvetica" w:eastAsia="Times New Roman" w:hAnsi="Helvetica" w:cs="Helvetica"/>
          <w:color w:val="232323"/>
          <w:sz w:val="24"/>
          <w:szCs w:val="24"/>
          <w:lang w:eastAsia="cs-CZ"/>
        </w:rPr>
        <w:t>, porodila nebo jí byla nařízena karanténa, a proto nemůže o dítě pečovat. Zaměstnanec nemá nárok na ošetřovné z důvodu ošetřování osoby uvedené v odstavci 1 písm. a) nebo z důvodu péče o dítě podle odstavce 1 písm. b), jestliže jiný pojištěnec má z důvodu poskytování dlouhodobé péče osobě uvedené v odstavci 1 nárok na výplatu dlouhodobého ošetřovného.</w:t>
      </w:r>
    </w:p>
    <w:p w:rsidR="00376C06" w:rsidRPr="00376C06" w:rsidRDefault="00376C06" w:rsidP="00376C06">
      <w:pPr>
        <w:shd w:val="clear" w:color="auto" w:fill="FFFFFF"/>
        <w:spacing w:after="192" w:line="240" w:lineRule="auto"/>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(4) V témže případě ošetřování (péče) náleží ošetřovné jen jednou a jen jednomu z oprávněných nebo postupně dvěma oprávněným, jestliže se v témže případě ošetřování (péče) vystřídají. Vystřídání podle věty první je možné jen jednou; u zaměstnance, který takto převzal ošetřování (péči), se podmínky nároku na ošetřovné posuzují ke dni převzetí ošetřování (péče). Změna druhu onemocnění (diagnózy) se nepovažuje za nový případ ošetřování.</w:t>
      </w:r>
    </w:p>
    <w:p w:rsidR="00376C06" w:rsidRPr="00376C06" w:rsidRDefault="00376C06" w:rsidP="00376C06">
      <w:pPr>
        <w:shd w:val="clear" w:color="auto" w:fill="FFFFFF"/>
        <w:spacing w:after="0" w:line="240" w:lineRule="auto"/>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(5) Nárok na ošetřovné nemají</w:t>
      </w:r>
    </w:p>
    <w:p w:rsidR="00376C06" w:rsidRPr="00376C06" w:rsidRDefault="00376C06" w:rsidP="00376C06">
      <w:pPr>
        <w:shd w:val="clear" w:color="auto" w:fill="FFFFFF"/>
        <w:spacing w:after="0" w:line="240" w:lineRule="auto"/>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a) příslušníci,</w:t>
      </w:r>
    </w:p>
    <w:p w:rsidR="00376C06" w:rsidRPr="00376C06" w:rsidRDefault="00376C06" w:rsidP="00376C06">
      <w:pPr>
        <w:shd w:val="clear" w:color="auto" w:fill="FFFFFF"/>
        <w:spacing w:after="0" w:line="240" w:lineRule="auto"/>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b) zaměstnanci činní na základě dohody o pracovní činnosti a zaměstnanci činní na základě dohody o provedení práce,</w:t>
      </w:r>
    </w:p>
    <w:p w:rsidR="00376C06" w:rsidRPr="00376C06" w:rsidRDefault="00376C06" w:rsidP="00376C06">
      <w:pPr>
        <w:shd w:val="clear" w:color="auto" w:fill="FFFFFF"/>
        <w:spacing w:after="0" w:line="240" w:lineRule="auto"/>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lastRenderedPageBreak/>
        <w:t>c) domáčtí zaměstnanci,</w:t>
      </w:r>
    </w:p>
    <w:p w:rsidR="00376C06" w:rsidRPr="00376C06" w:rsidRDefault="00376C06" w:rsidP="00376C06">
      <w:pPr>
        <w:shd w:val="clear" w:color="auto" w:fill="FFFFFF"/>
        <w:spacing w:after="0" w:line="240" w:lineRule="auto"/>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d) dobrovolní pracovníci pečovatelské služby,</w:t>
      </w:r>
    </w:p>
    <w:p w:rsidR="00376C06" w:rsidRPr="00376C06" w:rsidRDefault="00376C06" w:rsidP="00376C06">
      <w:pPr>
        <w:shd w:val="clear" w:color="auto" w:fill="FFFFFF"/>
        <w:spacing w:after="0" w:line="240" w:lineRule="auto"/>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e) odsouzení ve výkonu trestu odnětí svobody zařazení do práce a osoby ve výkonu zabezpečovací detence zařazené do práce,</w:t>
      </w:r>
    </w:p>
    <w:p w:rsidR="00376C06" w:rsidRPr="00376C06" w:rsidRDefault="00376C06" w:rsidP="00376C06">
      <w:pPr>
        <w:shd w:val="clear" w:color="auto" w:fill="FFFFFF"/>
        <w:spacing w:after="0" w:line="240" w:lineRule="auto"/>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f) pojištěnci, kteří jsou žáky nebo studenty, ze zaměstnání, které spadá výlučně do období školních prázdnin nebo prázdnin,</w:t>
      </w:r>
    </w:p>
    <w:p w:rsidR="00376C06" w:rsidRPr="00376C06" w:rsidRDefault="00376C06" w:rsidP="00376C06">
      <w:pPr>
        <w:shd w:val="clear" w:color="auto" w:fill="FFFFFF"/>
        <w:spacing w:after="0" w:line="240" w:lineRule="auto"/>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g) zaměstnanci účastní pojištění z důvodu výkonu zaměstnání malého rozsahu,</w:t>
      </w:r>
    </w:p>
    <w:p w:rsidR="00376C06" w:rsidRPr="00376C06" w:rsidRDefault="00376C06" w:rsidP="00376C06">
      <w:pPr>
        <w:shd w:val="clear" w:color="auto" w:fill="FFFFFF"/>
        <w:spacing w:after="0" w:line="240" w:lineRule="auto"/>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h) zahraniční zaměstnanci,</w:t>
      </w:r>
    </w:p>
    <w:p w:rsidR="00376C06" w:rsidRPr="00376C06" w:rsidRDefault="00376C06" w:rsidP="00376C06">
      <w:pPr>
        <w:shd w:val="clear" w:color="auto" w:fill="FFFFFF"/>
        <w:spacing w:after="192" w:line="240" w:lineRule="auto"/>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i) členové kolektivních orgánů právnické osoby uvedení v </w:t>
      </w:r>
      <w:hyperlink r:id="rId7" w:history="1">
        <w:r w:rsidRPr="00376C06">
          <w:rPr>
            <w:rFonts w:ascii="Helvetica" w:eastAsia="Times New Roman" w:hAnsi="Helvetica" w:cs="Helvetica"/>
            <w:color w:val="005B92"/>
            <w:sz w:val="24"/>
            <w:szCs w:val="24"/>
            <w:lang w:eastAsia="cs-CZ"/>
          </w:rPr>
          <w:t>§ 5 písm. a)</w:t>
        </w:r>
      </w:hyperlink>
      <w:r w:rsidRPr="00376C06">
        <w:rPr>
          <w:rFonts w:ascii="Helvetica" w:eastAsia="Times New Roman" w:hAnsi="Helvetica" w:cs="Helvetica"/>
          <w:color w:val="232323"/>
          <w:sz w:val="24"/>
          <w:szCs w:val="24"/>
          <w:lang w:eastAsia="cs-CZ"/>
        </w:rPr>
        <w:t> bodě 18.</w:t>
      </w:r>
    </w:p>
    <w:p w:rsidR="00376C06" w:rsidRPr="00376C06" w:rsidRDefault="00376C06" w:rsidP="00376C06">
      <w:pPr>
        <w:shd w:val="clear" w:color="auto" w:fill="FFFFFF"/>
        <w:spacing w:after="192" w:line="240" w:lineRule="auto"/>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(6) Nárok na výplatu ošetřovného nemá zaměstnanec v době prvních 14 kalendářních dní dočasné pracovní neschopnosti nebo nařízené karantény a v období od 1. ledna 2012 do 31. prosince 2013 v době prvních 21 kalendářních dní dočasné pracovní neschopnosti nebo nařízené karantény.</w:t>
      </w:r>
    </w:p>
    <w:p w:rsidR="00376C06" w:rsidRPr="00376C06" w:rsidRDefault="00376C06" w:rsidP="00376C06">
      <w:pPr>
        <w:shd w:val="clear" w:color="auto" w:fill="FFFFFF"/>
        <w:spacing w:after="96" w:line="240" w:lineRule="auto"/>
        <w:jc w:val="center"/>
        <w:rPr>
          <w:rFonts w:ascii="Helvetica" w:eastAsia="Times New Roman" w:hAnsi="Helvetica" w:cs="Helvetica"/>
          <w:color w:val="232323"/>
          <w:sz w:val="26"/>
          <w:szCs w:val="26"/>
          <w:lang w:eastAsia="cs-CZ"/>
        </w:rPr>
      </w:pPr>
      <w:bookmarkStart w:id="6" w:name="c_26393"/>
      <w:bookmarkEnd w:id="6"/>
      <w:r w:rsidRPr="00376C06">
        <w:rPr>
          <w:rFonts w:ascii="Helvetica" w:eastAsia="Times New Roman" w:hAnsi="Helvetica" w:cs="Helvetica"/>
          <w:color w:val="232323"/>
          <w:sz w:val="26"/>
          <w:szCs w:val="26"/>
          <w:lang w:eastAsia="cs-CZ"/>
        </w:rPr>
        <w:t>Díl 2</w:t>
      </w:r>
    </w:p>
    <w:p w:rsidR="00376C06" w:rsidRPr="00376C06" w:rsidRDefault="00376C06" w:rsidP="00376C06">
      <w:pPr>
        <w:shd w:val="clear" w:color="auto" w:fill="FFFFFF"/>
        <w:spacing w:after="96" w:line="240" w:lineRule="auto"/>
        <w:jc w:val="center"/>
        <w:rPr>
          <w:rFonts w:ascii="Helvetica" w:eastAsia="Times New Roman" w:hAnsi="Helvetica" w:cs="Helvetica"/>
          <w:color w:val="232323"/>
          <w:sz w:val="26"/>
          <w:szCs w:val="26"/>
          <w:lang w:eastAsia="cs-CZ"/>
        </w:rPr>
      </w:pPr>
      <w:r w:rsidRPr="00376C06">
        <w:rPr>
          <w:rFonts w:ascii="Helvetica" w:eastAsia="Times New Roman" w:hAnsi="Helvetica" w:cs="Helvetica"/>
          <w:color w:val="232323"/>
          <w:sz w:val="26"/>
          <w:szCs w:val="26"/>
          <w:lang w:eastAsia="cs-CZ"/>
        </w:rPr>
        <w:t>Podpůrčí doba u ošetřovného</w:t>
      </w:r>
    </w:p>
    <w:p w:rsidR="00376C06" w:rsidRPr="00376C06" w:rsidRDefault="00376C06" w:rsidP="00376C06">
      <w:pPr>
        <w:shd w:val="clear" w:color="auto" w:fill="FFFFFF"/>
        <w:spacing w:after="96" w:line="645" w:lineRule="atLeast"/>
        <w:jc w:val="center"/>
        <w:rPr>
          <w:rFonts w:ascii="Helvetica" w:eastAsia="Times New Roman" w:hAnsi="Helvetica" w:cs="Helvetica"/>
          <w:color w:val="007AC3"/>
          <w:sz w:val="24"/>
          <w:szCs w:val="24"/>
          <w:lang w:eastAsia="cs-CZ"/>
        </w:rPr>
      </w:pPr>
      <w:bookmarkStart w:id="7" w:name="c_26399"/>
      <w:bookmarkStart w:id="8" w:name="pa_40"/>
      <w:bookmarkStart w:id="9" w:name="p_40"/>
      <w:bookmarkEnd w:id="7"/>
      <w:bookmarkEnd w:id="8"/>
      <w:bookmarkEnd w:id="9"/>
      <w:r>
        <w:rPr>
          <w:rFonts w:ascii="Helvetica" w:eastAsia="Times New Roman" w:hAnsi="Helvetica" w:cs="Helvetica"/>
          <w:color w:val="007AC3"/>
          <w:sz w:val="24"/>
          <w:szCs w:val="24"/>
          <w:lang w:eastAsia="cs-CZ"/>
        </w:rPr>
        <w:t>§ 40</w:t>
      </w:r>
      <w:r w:rsidRPr="00376C06">
        <w:rPr>
          <w:rFonts w:ascii="Helvetica" w:eastAsia="Times New Roman" w:hAnsi="Helvetica" w:cs="Helvetica"/>
          <w:color w:val="007AC3"/>
          <w:sz w:val="24"/>
          <w:szCs w:val="24"/>
          <w:lang w:eastAsia="cs-CZ"/>
        </w:rPr>
        <w:t xml:space="preserve"> </w:t>
      </w:r>
    </w:p>
    <w:p w:rsidR="00376C06" w:rsidRPr="00376C06" w:rsidRDefault="00376C06" w:rsidP="00376C06">
      <w:pPr>
        <w:shd w:val="clear" w:color="auto" w:fill="FFFFFF"/>
        <w:spacing w:after="0" w:line="240" w:lineRule="auto"/>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(1) Podpůrčí doba u ošetřovného činí nejdéle</w:t>
      </w:r>
    </w:p>
    <w:p w:rsidR="00376C06" w:rsidRPr="00376C06" w:rsidRDefault="00376C06" w:rsidP="00376C06">
      <w:pPr>
        <w:shd w:val="clear" w:color="auto" w:fill="FFFFFF"/>
        <w:spacing w:after="0" w:line="240" w:lineRule="auto"/>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a) 9 kalendářních dnů,</w:t>
      </w:r>
    </w:p>
    <w:p w:rsidR="00376C06" w:rsidRPr="00376C06" w:rsidRDefault="00376C06" w:rsidP="00376C06">
      <w:pPr>
        <w:shd w:val="clear" w:color="auto" w:fill="FFFFFF"/>
        <w:spacing w:after="192" w:line="240" w:lineRule="auto"/>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b) 16 kalendářních dnů, jde-li o osamělého zaměstnance, který má v trvalé péči aspoň jedno dítě ve věku do 16 let, které neukončilo povinnou školní docházku.</w:t>
      </w:r>
    </w:p>
    <w:p w:rsidR="00376C06" w:rsidRPr="00376C06" w:rsidRDefault="00376C06" w:rsidP="00376C06">
      <w:pPr>
        <w:shd w:val="clear" w:color="auto" w:fill="FFFFFF"/>
        <w:spacing w:after="192" w:line="240" w:lineRule="auto"/>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(2) Podpůrčí doba u ošetřovného počíná od prvého dne potřeby ošetřování nebo péče. Věta první platí též v případě převzetí ošetřování (péče) jiným oprávněným podle </w:t>
      </w:r>
      <w:hyperlink r:id="rId8" w:history="1">
        <w:r w:rsidRPr="00376C06">
          <w:rPr>
            <w:rFonts w:ascii="Helvetica" w:eastAsia="Times New Roman" w:hAnsi="Helvetica" w:cs="Helvetica"/>
            <w:color w:val="005B92"/>
            <w:sz w:val="24"/>
            <w:szCs w:val="24"/>
            <w:lang w:eastAsia="cs-CZ"/>
          </w:rPr>
          <w:t>§ 39 odst. 4</w:t>
        </w:r>
      </w:hyperlink>
      <w:r w:rsidRPr="00376C06">
        <w:rPr>
          <w:rFonts w:ascii="Helvetica" w:eastAsia="Times New Roman" w:hAnsi="Helvetica" w:cs="Helvetica"/>
          <w:color w:val="232323"/>
          <w:sz w:val="24"/>
          <w:szCs w:val="24"/>
          <w:lang w:eastAsia="cs-CZ"/>
        </w:rPr>
        <w:t> věty druhé. Vznikla-li potřeba ošetřování (péče) dnem, v němž má zaměstnanec směnu již odpracovanou, počíná podpůrčí doba následujícím kalendářním dnem.</w:t>
      </w:r>
    </w:p>
    <w:p w:rsidR="00376C06" w:rsidRPr="00376C06" w:rsidRDefault="00376C06" w:rsidP="00376C06">
      <w:pPr>
        <w:shd w:val="clear" w:color="auto" w:fill="FFFFFF"/>
        <w:spacing w:after="192" w:line="240" w:lineRule="auto"/>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(3) Běh podpůrčí doby u ošetřovného se staví po dobu poskytování zdravotních služeb ošetřované osobě u poskytovatele lůžkové péče. Ošetřovné se poživateli starobního důchodu nebo invalidního důchodu pro invaliditu třetího stupně vyplácí nejdéle do dne, jímž končí doba zaměstnání.</w:t>
      </w:r>
    </w:p>
    <w:p w:rsidR="00376C06" w:rsidRPr="00376C06" w:rsidRDefault="00376C06" w:rsidP="00376C06">
      <w:pPr>
        <w:shd w:val="clear" w:color="auto" w:fill="FFFFFF"/>
        <w:spacing w:after="192" w:line="240" w:lineRule="auto"/>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(4) Jestliže v průběhu podpůrčí doby, po kterou se zaměstnanci vyplácí ošetřovné, dojde ke vzniku potřeby ošetřování jiné fyzické osoby nebo potřeby péče o jinou fyzickou osobu, nevyplácí se tomuto zaměstnanci ošetřovné, na něž vznikl nárok z tohoto důvodu, po podpůrčí dobu, po kterou trvá předchozí nárok na výplatu ošetřovného; podpůrčí doba v případě vzniku potřeby ošetřování (péče) jiné fyzické osoby se však stanoví ode dne, ve kterém tato potřeba nastala.</w:t>
      </w:r>
    </w:p>
    <w:p w:rsidR="00376C06" w:rsidRPr="00376C06" w:rsidRDefault="00376C06" w:rsidP="00376C06">
      <w:pPr>
        <w:shd w:val="clear" w:color="auto" w:fill="FFFFFF"/>
        <w:spacing w:after="192" w:line="240" w:lineRule="auto"/>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(5) Ošetřovné se nevyplácí zaměstnanci za dobu, po kterou mělo trvat pracovní volno bez náhrady příjmu, pokud potřeba ošetřování (péče) vznikla nejdříve dnem, který následuje po dni nástupu na takové volno. Ošetřovné se dále nevyplácí za dny pracovního klidu, pokud zaměstnanci nevznikl nárok na výplatu ošetřovného alespoň za 1 kalendářní den, který měl být pro něho pracovním dnem a v němž potřeba ošetřování nebo péče trvala.</w:t>
      </w:r>
    </w:p>
    <w:p w:rsidR="00376C06" w:rsidRPr="00376C06" w:rsidRDefault="00376C06" w:rsidP="00376C06">
      <w:pPr>
        <w:shd w:val="clear" w:color="auto" w:fill="FFFFFF"/>
        <w:spacing w:after="192" w:line="240" w:lineRule="auto"/>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(6) Ošetřovné se nevyplácí zaměstnanci za dobu, po kterou trvala stávka, pokud potřeba ošetřování (péče) vznikla nejdříve dnem, který následuje po dni, ve kterém se zaměstnanec stal účastníkem stávky.</w:t>
      </w:r>
    </w:p>
    <w:p w:rsidR="00376C06" w:rsidRPr="00376C06" w:rsidRDefault="00376C06" w:rsidP="00376C06">
      <w:pPr>
        <w:shd w:val="clear" w:color="auto" w:fill="FFFFFF"/>
        <w:spacing w:after="192" w:line="240" w:lineRule="auto"/>
        <w:rPr>
          <w:rFonts w:ascii="Helvetica" w:eastAsia="Times New Roman" w:hAnsi="Helvetica" w:cs="Helvetica"/>
          <w:color w:val="232323"/>
          <w:sz w:val="24"/>
          <w:szCs w:val="24"/>
          <w:lang w:eastAsia="cs-CZ"/>
        </w:rPr>
      </w:pPr>
      <w:r w:rsidRPr="00376C06">
        <w:rPr>
          <w:rFonts w:ascii="Helvetica" w:eastAsia="Times New Roman" w:hAnsi="Helvetica" w:cs="Helvetica"/>
          <w:color w:val="232323"/>
          <w:sz w:val="24"/>
          <w:szCs w:val="24"/>
          <w:lang w:eastAsia="cs-CZ"/>
        </w:rPr>
        <w:t>(7) Za osamělého zaměstnance [odstavec 1 písm. b)] se pro účely ošetřovného považuje zaměstnanec svobodný, ovdovělý nebo rozvedený, pokud nežije s družkou (druhem) nebo v registrovaném partnerství. Za osamělého zaměstnance se považuje i zaměstnanec, jehož manželka (manžel) je ve výkonu trestu odnětí svobody uloženého v trvání nejméně jednoho roku nebo ve výkonu zabezpečovací detence, nebo bylo-li zahájeno řízení o prohlášení manželky (manžela) za nezvěstnou anebo za mrtvou, a tento zaměstnanec nežije s družkou (druhem).</w:t>
      </w:r>
    </w:p>
    <w:p w:rsidR="00CC32CE" w:rsidRDefault="00CC32CE">
      <w:r>
        <w:br w:type="page"/>
      </w:r>
    </w:p>
    <w:p w:rsidR="00CC32CE" w:rsidRPr="00CC32CE" w:rsidRDefault="00CC32CE" w:rsidP="00CC32CE">
      <w:pPr>
        <w:shd w:val="clear" w:color="auto" w:fill="FFFFFF"/>
        <w:spacing w:after="96" w:line="240" w:lineRule="auto"/>
        <w:jc w:val="center"/>
        <w:rPr>
          <w:rFonts w:ascii="Helvetica" w:eastAsia="Times New Roman" w:hAnsi="Helvetica" w:cs="Helvetica"/>
          <w:color w:val="232323"/>
          <w:sz w:val="29"/>
          <w:szCs w:val="29"/>
          <w:lang w:eastAsia="cs-CZ"/>
        </w:rPr>
      </w:pPr>
      <w:r w:rsidRPr="00CC32CE">
        <w:rPr>
          <w:rFonts w:ascii="Helvetica" w:eastAsia="Times New Roman" w:hAnsi="Helvetica" w:cs="Helvetica"/>
          <w:color w:val="232323"/>
          <w:sz w:val="29"/>
          <w:szCs w:val="29"/>
          <w:lang w:eastAsia="cs-CZ"/>
        </w:rPr>
        <w:lastRenderedPageBreak/>
        <w:t>HLAVA VII</w:t>
      </w:r>
    </w:p>
    <w:p w:rsidR="00CC32CE" w:rsidRPr="00CC32CE" w:rsidRDefault="00CC32CE" w:rsidP="00CC32CE">
      <w:pPr>
        <w:shd w:val="clear" w:color="auto" w:fill="FFFFFF"/>
        <w:spacing w:after="96" w:line="240" w:lineRule="auto"/>
        <w:jc w:val="center"/>
        <w:rPr>
          <w:rFonts w:ascii="Helvetica" w:eastAsia="Times New Roman" w:hAnsi="Helvetica" w:cs="Helvetica"/>
          <w:color w:val="232323"/>
          <w:sz w:val="29"/>
          <w:szCs w:val="29"/>
          <w:lang w:eastAsia="cs-CZ"/>
        </w:rPr>
      </w:pPr>
      <w:r w:rsidRPr="00CC32CE">
        <w:rPr>
          <w:rFonts w:ascii="Helvetica" w:eastAsia="Times New Roman" w:hAnsi="Helvetica" w:cs="Helvetica"/>
          <w:color w:val="232323"/>
          <w:sz w:val="29"/>
          <w:szCs w:val="29"/>
          <w:lang w:eastAsia="cs-CZ"/>
        </w:rPr>
        <w:t>DLOUHODOBÉ OŠETŘOVNÉ</w:t>
      </w:r>
    </w:p>
    <w:p w:rsidR="00CC32CE" w:rsidRPr="00CC32CE" w:rsidRDefault="00CC32CE" w:rsidP="00CC32CE">
      <w:pPr>
        <w:shd w:val="clear" w:color="auto" w:fill="FFFFFF"/>
        <w:spacing w:after="96" w:line="240" w:lineRule="auto"/>
        <w:jc w:val="center"/>
        <w:rPr>
          <w:rFonts w:ascii="Helvetica" w:eastAsia="Times New Roman" w:hAnsi="Helvetica" w:cs="Helvetica"/>
          <w:color w:val="232323"/>
          <w:sz w:val="26"/>
          <w:szCs w:val="26"/>
          <w:lang w:eastAsia="cs-CZ"/>
        </w:rPr>
      </w:pPr>
      <w:bookmarkStart w:id="10" w:name="c_27476"/>
      <w:bookmarkEnd w:id="10"/>
      <w:r w:rsidRPr="00CC32CE">
        <w:rPr>
          <w:rFonts w:ascii="Helvetica" w:eastAsia="Times New Roman" w:hAnsi="Helvetica" w:cs="Helvetica"/>
          <w:color w:val="232323"/>
          <w:sz w:val="26"/>
          <w:szCs w:val="26"/>
          <w:lang w:eastAsia="cs-CZ"/>
        </w:rPr>
        <w:t>Díl 1</w:t>
      </w:r>
    </w:p>
    <w:p w:rsidR="00CC32CE" w:rsidRPr="00CC32CE" w:rsidRDefault="00CC32CE" w:rsidP="00CC32CE">
      <w:pPr>
        <w:shd w:val="clear" w:color="auto" w:fill="FFFFFF"/>
        <w:spacing w:after="96" w:line="240" w:lineRule="auto"/>
        <w:jc w:val="center"/>
        <w:rPr>
          <w:rFonts w:ascii="Helvetica" w:eastAsia="Times New Roman" w:hAnsi="Helvetica" w:cs="Helvetica"/>
          <w:color w:val="232323"/>
          <w:sz w:val="26"/>
          <w:szCs w:val="26"/>
          <w:lang w:eastAsia="cs-CZ"/>
        </w:rPr>
      </w:pPr>
      <w:r w:rsidRPr="00CC32CE">
        <w:rPr>
          <w:rFonts w:ascii="Helvetica" w:eastAsia="Times New Roman" w:hAnsi="Helvetica" w:cs="Helvetica"/>
          <w:color w:val="232323"/>
          <w:sz w:val="26"/>
          <w:szCs w:val="26"/>
          <w:lang w:eastAsia="cs-CZ"/>
        </w:rPr>
        <w:t>Podmínky nároku na dlouhodobé ošetřovné</w:t>
      </w:r>
    </w:p>
    <w:p w:rsidR="00CC32CE" w:rsidRPr="00CC32CE" w:rsidRDefault="00CC32CE" w:rsidP="00CC32CE">
      <w:pPr>
        <w:shd w:val="clear" w:color="auto" w:fill="FFFFFF"/>
        <w:spacing w:after="96" w:line="645" w:lineRule="atLeast"/>
        <w:jc w:val="center"/>
        <w:rPr>
          <w:rFonts w:ascii="Helvetica" w:eastAsia="Times New Roman" w:hAnsi="Helvetica" w:cs="Helvetica"/>
          <w:color w:val="007AC3"/>
          <w:sz w:val="24"/>
          <w:szCs w:val="24"/>
          <w:lang w:eastAsia="cs-CZ"/>
        </w:rPr>
      </w:pPr>
      <w:bookmarkStart w:id="11" w:name="c_27485"/>
      <w:bookmarkStart w:id="12" w:name="pa_41a"/>
      <w:bookmarkStart w:id="13" w:name="p_41a"/>
      <w:bookmarkEnd w:id="11"/>
      <w:bookmarkEnd w:id="12"/>
      <w:bookmarkEnd w:id="13"/>
      <w:r>
        <w:rPr>
          <w:rFonts w:ascii="Helvetica" w:eastAsia="Times New Roman" w:hAnsi="Helvetica" w:cs="Helvetica"/>
          <w:color w:val="007AC3"/>
          <w:sz w:val="24"/>
          <w:szCs w:val="24"/>
          <w:lang w:eastAsia="cs-CZ"/>
        </w:rPr>
        <w:t>§ 41a</w:t>
      </w:r>
    </w:p>
    <w:p w:rsidR="00CC32CE" w:rsidRPr="00CC32CE" w:rsidRDefault="00CC32CE" w:rsidP="00CC32CE">
      <w:pPr>
        <w:shd w:val="clear" w:color="auto" w:fill="FFFFFF"/>
        <w:spacing w:after="192" w:line="240" w:lineRule="auto"/>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(1) Nárok na dlouhodobé ošetřovné má pojištěnec, který pečuje o osobu potřebující poskytování dlouhodobé péče v domácím prostředí, a nevykonává v zaměstnání, z něhož dlouhodobé ošetřovné náleží, nebo v jiném zaměstnání práci, jde-li o zaměstnance, ani osobně nevykonává samostatnou výdělečnou činnost, jde-li o osobu samostatně výdělečně činnou.</w:t>
      </w:r>
    </w:p>
    <w:p w:rsidR="00CC32CE" w:rsidRPr="00CC32CE" w:rsidRDefault="00CC32CE" w:rsidP="00CC32CE">
      <w:pPr>
        <w:shd w:val="clear" w:color="auto" w:fill="FFFFFF"/>
        <w:spacing w:after="0" w:line="240" w:lineRule="auto"/>
        <w:rPr>
          <w:rFonts w:ascii="Helvetica" w:eastAsia="Times New Roman" w:hAnsi="Helvetica" w:cs="Helvetica"/>
          <w:color w:val="232323"/>
          <w:sz w:val="24"/>
          <w:szCs w:val="24"/>
          <w:lang w:eastAsia="cs-CZ"/>
        </w:rPr>
      </w:pPr>
      <w:proofErr w:type="gramStart"/>
      <w:r w:rsidRPr="00CC32CE">
        <w:rPr>
          <w:rFonts w:ascii="Helvetica" w:eastAsia="Times New Roman" w:hAnsi="Helvetica" w:cs="Helvetica"/>
          <w:color w:val="232323"/>
          <w:sz w:val="24"/>
          <w:szCs w:val="24"/>
          <w:lang w:eastAsia="cs-CZ"/>
        </w:rPr>
        <w:t>(2) Ošetřovanou</w:t>
      </w:r>
      <w:proofErr w:type="gramEnd"/>
      <w:r w:rsidRPr="00CC32CE">
        <w:rPr>
          <w:rFonts w:ascii="Helvetica" w:eastAsia="Times New Roman" w:hAnsi="Helvetica" w:cs="Helvetica"/>
          <w:color w:val="232323"/>
          <w:sz w:val="24"/>
          <w:szCs w:val="24"/>
          <w:lang w:eastAsia="cs-CZ"/>
        </w:rPr>
        <w:t xml:space="preserve"> osobou se pro účely dlouhodobého ošetřovného rozumí fyzická osoba, u </w:t>
      </w:r>
      <w:proofErr w:type="gramStart"/>
      <w:r w:rsidRPr="00CC32CE">
        <w:rPr>
          <w:rFonts w:ascii="Helvetica" w:eastAsia="Times New Roman" w:hAnsi="Helvetica" w:cs="Helvetica"/>
          <w:color w:val="232323"/>
          <w:sz w:val="24"/>
          <w:szCs w:val="24"/>
          <w:lang w:eastAsia="cs-CZ"/>
        </w:rPr>
        <w:t>které</w:t>
      </w:r>
      <w:proofErr w:type="gramEnd"/>
    </w:p>
    <w:p w:rsidR="00CC32CE" w:rsidRPr="00CC32CE" w:rsidRDefault="00CC32CE" w:rsidP="00CC32CE">
      <w:pPr>
        <w:shd w:val="clear" w:color="auto" w:fill="FFFFFF"/>
        <w:spacing w:after="0" w:line="240" w:lineRule="auto"/>
        <w:ind w:hanging="264"/>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 xml:space="preserve">a) došlo k závažné poruše zdraví, která si vyžádala hospitalizaci, při níž byla poskytována léčebná péče alespoň 4 kalendářní dny po sobě jdoucí, nejde-li o akutní lůžkovou péči standardní poskytovanou ošetřované osobě za účelem provedení zdravotních výkonů, které nelze provést </w:t>
      </w:r>
      <w:proofErr w:type="gramStart"/>
      <w:r w:rsidRPr="00CC32CE">
        <w:rPr>
          <w:rFonts w:ascii="Helvetica" w:eastAsia="Times New Roman" w:hAnsi="Helvetica" w:cs="Helvetica"/>
          <w:color w:val="232323"/>
          <w:sz w:val="24"/>
          <w:szCs w:val="24"/>
          <w:lang w:eastAsia="cs-CZ"/>
        </w:rPr>
        <w:t>ambulantně</w:t>
      </w:r>
      <w:r w:rsidRPr="00CC32CE">
        <w:rPr>
          <w:rFonts w:ascii="Helvetica" w:eastAsia="Times New Roman" w:hAnsi="Helvetica" w:cs="Helvetica"/>
          <w:color w:val="232323"/>
          <w:sz w:val="18"/>
          <w:szCs w:val="18"/>
          <w:vertAlign w:val="superscript"/>
          <w:lang w:eastAsia="cs-CZ"/>
        </w:rPr>
        <w:t>85)</w:t>
      </w:r>
      <w:r w:rsidRPr="00CC32CE">
        <w:rPr>
          <w:rFonts w:ascii="Helvetica" w:eastAsia="Times New Roman" w:hAnsi="Helvetica" w:cs="Helvetica"/>
          <w:color w:val="232323"/>
          <w:sz w:val="24"/>
          <w:szCs w:val="24"/>
          <w:lang w:eastAsia="cs-CZ"/>
        </w:rPr>
        <w:t> ; za</w:t>
      </w:r>
      <w:proofErr w:type="gramEnd"/>
      <w:r w:rsidRPr="00CC32CE">
        <w:rPr>
          <w:rFonts w:ascii="Helvetica" w:eastAsia="Times New Roman" w:hAnsi="Helvetica" w:cs="Helvetica"/>
          <w:color w:val="232323"/>
          <w:sz w:val="24"/>
          <w:szCs w:val="24"/>
          <w:lang w:eastAsia="cs-CZ"/>
        </w:rPr>
        <w:t xml:space="preserve"> den hospitalizace se považuje též den přijetí ošetřované osoby do zdravotnického zařízení poskytovatele zdravotních služeb lůžkové péče a den propuštění z takového zařízení, a</w:t>
      </w:r>
    </w:p>
    <w:p w:rsidR="00CC32CE" w:rsidRPr="00CC32CE" w:rsidRDefault="00CC32CE" w:rsidP="00CC32CE">
      <w:pPr>
        <w:shd w:val="clear" w:color="auto" w:fill="FFFFFF"/>
        <w:spacing w:after="192" w:line="240" w:lineRule="auto"/>
        <w:ind w:hanging="264"/>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b) je předpoklad, že její zdravotní stav po propuštění z hospitalizace do domácího prostředí bude nezbytně vyžadovat poskytování dlouhodobé péče po dobu alespoň 30 kalendářních dnů.</w:t>
      </w:r>
    </w:p>
    <w:p w:rsidR="00CC32CE" w:rsidRPr="00CC32CE" w:rsidRDefault="00CC32CE" w:rsidP="00CC32CE">
      <w:pPr>
        <w:shd w:val="clear" w:color="auto" w:fill="FFFFFF"/>
        <w:spacing w:after="192" w:line="240" w:lineRule="auto"/>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 xml:space="preserve">(3) Ošetřovanou osobou se pro účely dlouhodobého ošetřovného dále rozumí fyzická osoba v </w:t>
      </w:r>
      <w:proofErr w:type="spellStart"/>
      <w:r w:rsidRPr="00CC32CE">
        <w:rPr>
          <w:rFonts w:ascii="Helvetica" w:eastAsia="Times New Roman" w:hAnsi="Helvetica" w:cs="Helvetica"/>
          <w:color w:val="232323"/>
          <w:sz w:val="24"/>
          <w:szCs w:val="24"/>
          <w:lang w:eastAsia="cs-CZ"/>
        </w:rPr>
        <w:t>inkurabilním</w:t>
      </w:r>
      <w:proofErr w:type="spellEnd"/>
      <w:r w:rsidRPr="00CC32CE">
        <w:rPr>
          <w:rFonts w:ascii="Helvetica" w:eastAsia="Times New Roman" w:hAnsi="Helvetica" w:cs="Helvetica"/>
          <w:color w:val="232323"/>
          <w:sz w:val="24"/>
          <w:szCs w:val="24"/>
          <w:lang w:eastAsia="cs-CZ"/>
        </w:rPr>
        <w:t xml:space="preserve"> stavu, který vyžaduje poskytování paliativní péče a dlouhodobé péče v domácím prostředí; v tomto případě se podmínka hospitalizace nevyžaduje.</w:t>
      </w:r>
    </w:p>
    <w:p w:rsidR="00CC32CE" w:rsidRPr="00CC32CE" w:rsidRDefault="00CC32CE" w:rsidP="00CC32CE">
      <w:pPr>
        <w:shd w:val="clear" w:color="auto" w:fill="FFFFFF"/>
        <w:spacing w:after="0" w:line="240" w:lineRule="auto"/>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(4) Podmínkou nároku na dlouhodobé ošetřovné je, že pojištěnec je</w:t>
      </w:r>
    </w:p>
    <w:p w:rsidR="00CC32CE" w:rsidRPr="00CC32CE" w:rsidRDefault="00CC32CE" w:rsidP="00CC32CE">
      <w:pPr>
        <w:shd w:val="clear" w:color="auto" w:fill="FFFFFF"/>
        <w:spacing w:after="0" w:line="240" w:lineRule="auto"/>
        <w:ind w:hanging="264"/>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a) manželem (manželkou) ošetřované osoby nebo registrovaným partnerem (registrovanou partnerkou) ošetřované osoby,</w:t>
      </w:r>
    </w:p>
    <w:p w:rsidR="00CC32CE" w:rsidRPr="00CC32CE" w:rsidRDefault="00CC32CE" w:rsidP="00CC32CE">
      <w:pPr>
        <w:shd w:val="clear" w:color="auto" w:fill="FFFFFF"/>
        <w:spacing w:after="0" w:line="240" w:lineRule="auto"/>
        <w:ind w:hanging="264"/>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b) příbuzným v linii přímé s ošetřovanou osobou nebo je její sourozenec, tchyně, tchán, snacha, zeť, neteř, synovec, teta nebo strýc,</w:t>
      </w:r>
    </w:p>
    <w:p w:rsidR="00CC32CE" w:rsidRPr="00CC32CE" w:rsidRDefault="00CC32CE" w:rsidP="00CC32CE">
      <w:pPr>
        <w:shd w:val="clear" w:color="auto" w:fill="FFFFFF"/>
        <w:spacing w:after="0" w:line="240" w:lineRule="auto"/>
        <w:ind w:hanging="264"/>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c) manželem (manželkou), registrovaným partnerem (registrovanou partnerkou) nebo druhem (družkou) fyzické osoby uvedené v písmenu b), nebo</w:t>
      </w:r>
    </w:p>
    <w:p w:rsidR="00CC32CE" w:rsidRPr="00CC32CE" w:rsidRDefault="00CC32CE" w:rsidP="00CC32CE">
      <w:pPr>
        <w:shd w:val="clear" w:color="auto" w:fill="FFFFFF"/>
        <w:spacing w:after="192" w:line="240" w:lineRule="auto"/>
        <w:ind w:hanging="264"/>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d) druhem (družkou) ošetřované osoby nebo jinou fyzickou osobou žijící s ošetřovanou osobou v domácnosti.</w:t>
      </w:r>
    </w:p>
    <w:p w:rsidR="00CC32CE" w:rsidRPr="00CC32CE" w:rsidRDefault="00CC32CE" w:rsidP="00CC32CE">
      <w:pPr>
        <w:shd w:val="clear" w:color="auto" w:fill="FFFFFF"/>
        <w:spacing w:after="192" w:line="240" w:lineRule="auto"/>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(5) Uplatňuje-li nárok na dlouhodobé ošetřovné druh (družka) podle odstavce 4 písm. c), je další podmínkou nároku na dlouhodobé ošetřovné, že tento pojištěnec má s fyzickou osobou uvedenou v odstavci 4 písm. b) shodné místo trvalého pobytu</w:t>
      </w:r>
      <w:r w:rsidRPr="00CC32CE">
        <w:rPr>
          <w:rFonts w:ascii="Helvetica" w:eastAsia="Times New Roman" w:hAnsi="Helvetica" w:cs="Helvetica"/>
          <w:color w:val="232323"/>
          <w:sz w:val="18"/>
          <w:szCs w:val="18"/>
          <w:vertAlign w:val="superscript"/>
          <w:lang w:eastAsia="cs-CZ"/>
        </w:rPr>
        <w:t>5)</w:t>
      </w:r>
      <w:r w:rsidRPr="00CC32CE">
        <w:rPr>
          <w:rFonts w:ascii="Helvetica" w:eastAsia="Times New Roman" w:hAnsi="Helvetica" w:cs="Helvetica"/>
          <w:color w:val="232323"/>
          <w:sz w:val="24"/>
          <w:szCs w:val="24"/>
          <w:lang w:eastAsia="cs-CZ"/>
        </w:rPr>
        <w:t>, a jde-li o cizince, shodné místo hlášeného pobytu</w:t>
      </w:r>
      <w:r w:rsidRPr="00CC32CE">
        <w:rPr>
          <w:rFonts w:ascii="Helvetica" w:eastAsia="Times New Roman" w:hAnsi="Helvetica" w:cs="Helvetica"/>
          <w:color w:val="232323"/>
          <w:sz w:val="18"/>
          <w:szCs w:val="18"/>
          <w:vertAlign w:val="superscript"/>
          <w:lang w:eastAsia="cs-CZ"/>
        </w:rPr>
        <w:t>6)</w:t>
      </w:r>
      <w:r w:rsidRPr="00CC32CE">
        <w:rPr>
          <w:rFonts w:ascii="Helvetica" w:eastAsia="Times New Roman" w:hAnsi="Helvetica" w:cs="Helvetica"/>
          <w:color w:val="232323"/>
          <w:sz w:val="24"/>
          <w:szCs w:val="24"/>
          <w:lang w:eastAsia="cs-CZ"/>
        </w:rPr>
        <w:t> v České republice nebo obdobného pobytu v cizině, a to po dobu alespoň 3 měsíců bezprostředně předcházející dni vzniku potřeby dlouhodobé péče nebo dni prvního převzetí této péče. Uplatňuje-li nárok na dlouhodobé ošetřovné druh (družka) nebo jiná fyzická osoba žijící s ošetřovanou osobou v domácnosti podle odstavce 4 písm. d), je další podmínkou nároku na dlouhodobé ošetřovné, že tento pojištěnec má s ošetřovanou osobou shodné místo trvalého pobytu</w:t>
      </w:r>
      <w:r w:rsidRPr="00CC32CE">
        <w:rPr>
          <w:rFonts w:ascii="Helvetica" w:eastAsia="Times New Roman" w:hAnsi="Helvetica" w:cs="Helvetica"/>
          <w:color w:val="232323"/>
          <w:sz w:val="18"/>
          <w:szCs w:val="18"/>
          <w:vertAlign w:val="superscript"/>
          <w:lang w:eastAsia="cs-CZ"/>
        </w:rPr>
        <w:t>5)</w:t>
      </w:r>
      <w:r w:rsidRPr="00CC32CE">
        <w:rPr>
          <w:rFonts w:ascii="Helvetica" w:eastAsia="Times New Roman" w:hAnsi="Helvetica" w:cs="Helvetica"/>
          <w:color w:val="232323"/>
          <w:sz w:val="24"/>
          <w:szCs w:val="24"/>
          <w:lang w:eastAsia="cs-CZ"/>
        </w:rPr>
        <w:t>, a jde-li o cizince, shodné místo hlášeného pobytu</w:t>
      </w:r>
      <w:r w:rsidRPr="00CC32CE">
        <w:rPr>
          <w:rFonts w:ascii="Helvetica" w:eastAsia="Times New Roman" w:hAnsi="Helvetica" w:cs="Helvetica"/>
          <w:color w:val="232323"/>
          <w:sz w:val="18"/>
          <w:szCs w:val="18"/>
          <w:vertAlign w:val="superscript"/>
          <w:lang w:eastAsia="cs-CZ"/>
        </w:rPr>
        <w:t>6)</w:t>
      </w:r>
      <w:r w:rsidRPr="00CC32CE">
        <w:rPr>
          <w:rFonts w:ascii="Helvetica" w:eastAsia="Times New Roman" w:hAnsi="Helvetica" w:cs="Helvetica"/>
          <w:color w:val="232323"/>
          <w:sz w:val="24"/>
          <w:szCs w:val="24"/>
          <w:lang w:eastAsia="cs-CZ"/>
        </w:rPr>
        <w:t> v České republice nebo obdobného pobytu v cizině, a to po dobu alespoň 3 měsíců bezprostředně předcházející dni vzniku potřeby dlouhodobé péče nebo dni prvního převzetí této péče.</w:t>
      </w:r>
    </w:p>
    <w:p w:rsidR="00CC32CE" w:rsidRPr="00CC32CE" w:rsidRDefault="00CC32CE" w:rsidP="00CC32CE">
      <w:pPr>
        <w:shd w:val="clear" w:color="auto" w:fill="FFFFFF"/>
        <w:spacing w:after="192" w:line="240" w:lineRule="auto"/>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(6) Podmínkou nároku na dlouhodobé ošetřovné z pojištěné činnosti, která je zaměstnáním, je účast na pojištění zaměstnance alespoň po dobu 90 kalendářních dnů v posledních 4 měsících bezprostředně předcházející dni vzniku potřeby dlouhodobé péče nebo dni prvního převzetí této péče.</w:t>
      </w:r>
    </w:p>
    <w:p w:rsidR="00CC32CE" w:rsidRPr="00CC32CE" w:rsidRDefault="00CC32CE" w:rsidP="00CC32CE">
      <w:pPr>
        <w:shd w:val="clear" w:color="auto" w:fill="FFFFFF"/>
        <w:spacing w:after="192" w:line="240" w:lineRule="auto"/>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(7) Podmínkou nároku na dlouhodobé ošetřovné z pojištěné činnosti, která je samostatnou výdělečnou činností, je účast na pojištění jako osoby samostatně výdělečně činné podle </w:t>
      </w:r>
      <w:hyperlink r:id="rId9" w:history="1">
        <w:r w:rsidRPr="00CC32CE">
          <w:rPr>
            <w:rFonts w:ascii="Helvetica" w:eastAsia="Times New Roman" w:hAnsi="Helvetica" w:cs="Helvetica"/>
            <w:color w:val="005B92"/>
            <w:sz w:val="24"/>
            <w:szCs w:val="24"/>
            <w:lang w:eastAsia="cs-CZ"/>
          </w:rPr>
          <w:t>§ 11</w:t>
        </w:r>
      </w:hyperlink>
      <w:r w:rsidRPr="00CC32CE">
        <w:rPr>
          <w:rFonts w:ascii="Helvetica" w:eastAsia="Times New Roman" w:hAnsi="Helvetica" w:cs="Helvetica"/>
          <w:color w:val="232323"/>
          <w:sz w:val="24"/>
          <w:szCs w:val="24"/>
          <w:lang w:eastAsia="cs-CZ"/>
        </w:rPr>
        <w:t> alespoň po dobu 3 měsíců bezprostředně předcházející dni vzniku potřeby dlouhodobé péče nebo dni prvního převzetí této péče. Ustanovení věty první se použije přiměřeně též pro zahraničního zaměstnance.</w:t>
      </w:r>
    </w:p>
    <w:p w:rsidR="00CC32CE" w:rsidRPr="00CC32CE" w:rsidRDefault="00CC32CE" w:rsidP="00CC32CE">
      <w:pPr>
        <w:shd w:val="clear" w:color="auto" w:fill="FFFFFF"/>
        <w:spacing w:after="192" w:line="240" w:lineRule="auto"/>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lastRenderedPageBreak/>
        <w:t>(8) Je-li uplatňován nárok na dlouhodobé ošetřovné z více pojištění, musí být podmínka účasti na pojištění podle odstavců 6 a 7 splněna v každém z těchto pojištění.</w:t>
      </w:r>
    </w:p>
    <w:p w:rsidR="00CC32CE" w:rsidRPr="00CC32CE" w:rsidRDefault="00CC32CE" w:rsidP="00CC32CE">
      <w:pPr>
        <w:shd w:val="clear" w:color="auto" w:fill="FFFFFF"/>
        <w:spacing w:after="192" w:line="240" w:lineRule="auto"/>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(9) Pojištěnci může vzniknout nárok na další dlouhodobé ošetřovné nejdříve po uplynutí 12 měsíců ode dne, za který měl naposledy při téže potřebě dlouhodobé péče nárok na výplatu dlouhodobého ošetřovného.</w:t>
      </w:r>
    </w:p>
    <w:p w:rsidR="00CC32CE" w:rsidRPr="00CC32CE" w:rsidRDefault="00CC32CE" w:rsidP="00CC32CE">
      <w:pPr>
        <w:shd w:val="clear" w:color="auto" w:fill="FFFFFF"/>
        <w:spacing w:after="96" w:line="645" w:lineRule="atLeast"/>
        <w:jc w:val="center"/>
        <w:rPr>
          <w:rFonts w:ascii="Helvetica" w:eastAsia="Times New Roman" w:hAnsi="Helvetica" w:cs="Helvetica"/>
          <w:color w:val="007AC3"/>
          <w:sz w:val="24"/>
          <w:szCs w:val="24"/>
          <w:lang w:eastAsia="cs-CZ"/>
        </w:rPr>
      </w:pPr>
      <w:bookmarkStart w:id="14" w:name="c_28525"/>
      <w:bookmarkStart w:id="15" w:name="pa_41b"/>
      <w:bookmarkStart w:id="16" w:name="p_41b"/>
      <w:bookmarkEnd w:id="14"/>
      <w:bookmarkEnd w:id="15"/>
      <w:bookmarkEnd w:id="16"/>
      <w:r w:rsidRPr="00CC32CE">
        <w:rPr>
          <w:rFonts w:ascii="Helvetica" w:eastAsia="Times New Roman" w:hAnsi="Helvetica" w:cs="Helvetica"/>
          <w:color w:val="007AC3"/>
          <w:sz w:val="24"/>
          <w:szCs w:val="24"/>
          <w:lang w:eastAsia="cs-CZ"/>
        </w:rPr>
        <w:t>§ 41b </w:t>
      </w:r>
      <w:hyperlink r:id="rId10" w:history="1">
        <w:r w:rsidRPr="00CC32CE">
          <w:rPr>
            <w:rFonts w:ascii="Helvetica" w:eastAsia="Times New Roman" w:hAnsi="Helvetica" w:cs="Helvetica"/>
            <w:color w:val="007AC3"/>
            <w:sz w:val="24"/>
            <w:szCs w:val="24"/>
            <w:bdr w:val="dashed" w:sz="6" w:space="0" w:color="D9D9D9" w:frame="1"/>
            <w:lang w:eastAsia="cs-CZ"/>
          </w:rPr>
          <w:t>[Komentář WK]</w:t>
        </w:r>
      </w:hyperlink>
    </w:p>
    <w:p w:rsidR="00CC32CE" w:rsidRPr="00CC32CE" w:rsidRDefault="00CC32CE" w:rsidP="00CC32CE">
      <w:pPr>
        <w:shd w:val="clear" w:color="auto" w:fill="FFFFFF"/>
        <w:spacing w:after="192" w:line="240" w:lineRule="auto"/>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(1) Podmínkou nároku na dlouhodobé ošetřovné podle </w:t>
      </w:r>
      <w:hyperlink r:id="rId11" w:history="1">
        <w:r w:rsidRPr="00CC32CE">
          <w:rPr>
            <w:rFonts w:ascii="Helvetica" w:eastAsia="Times New Roman" w:hAnsi="Helvetica" w:cs="Helvetica"/>
            <w:color w:val="005B92"/>
            <w:sz w:val="24"/>
            <w:szCs w:val="24"/>
            <w:lang w:eastAsia="cs-CZ"/>
          </w:rPr>
          <w:t>§ 41a odst. 1</w:t>
        </w:r>
      </w:hyperlink>
      <w:r w:rsidRPr="00CC32CE">
        <w:rPr>
          <w:rFonts w:ascii="Helvetica" w:eastAsia="Times New Roman" w:hAnsi="Helvetica" w:cs="Helvetica"/>
          <w:color w:val="232323"/>
          <w:sz w:val="24"/>
          <w:szCs w:val="24"/>
          <w:lang w:eastAsia="cs-CZ"/>
        </w:rPr>
        <w:t> je, že ošetřovaná osoba udělila pojištěnci na předepsaném tiskopise písemný souhlas s poskytováním dlouhodobé péče.</w:t>
      </w:r>
    </w:p>
    <w:p w:rsidR="00CC32CE" w:rsidRPr="00CC32CE" w:rsidRDefault="00CC32CE" w:rsidP="00CC32CE">
      <w:pPr>
        <w:shd w:val="clear" w:color="auto" w:fill="FFFFFF"/>
        <w:spacing w:after="192" w:line="240" w:lineRule="auto"/>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(2) Na jeden kalendářní den potřeby poskytování dlouhodobé péče lze udělit souhlas jen jednomu pojištěnci.</w:t>
      </w:r>
    </w:p>
    <w:p w:rsidR="00CC32CE" w:rsidRPr="00CC32CE" w:rsidRDefault="00CC32CE" w:rsidP="00CC32CE">
      <w:pPr>
        <w:shd w:val="clear" w:color="auto" w:fill="FFFFFF"/>
        <w:spacing w:after="192" w:line="240" w:lineRule="auto"/>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(3) U nezletilých, kteří nenabyli plné svéprávnosti, se souhlas s poskytováním dlouhodobé péče nevyžaduje. Stane-li se v průběhu poskytování dlouhodobé péče nezletilá ošetřovaná osoba plně svéprávnou, považuje se souhlas za udělený podle odstavce 1 tomu pojištěnci, který poskytuje ošetřované osobě dlouhodobou péči ke dni nabytí plné svéprávnosti.</w:t>
      </w:r>
    </w:p>
    <w:p w:rsidR="00CC32CE" w:rsidRPr="00CC32CE" w:rsidRDefault="00CC32CE" w:rsidP="00CC32CE">
      <w:pPr>
        <w:shd w:val="clear" w:color="auto" w:fill="FFFFFF"/>
        <w:spacing w:after="192" w:line="240" w:lineRule="auto"/>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(4) Souhlas s poskytováním dlouhodobé péče lze odvolat pouze písemně. V tomto odvolání musí být uveden den skončení poskytování dlouhodobé péče. Dále musí být uveden podpis tohoto pojištěnce, kterým potvrzuje, že byl o odvolání souhlasu informován, a den, kdy byl informován, nebo podpis dvou svědků, kteří potvrdí, že tento pojištěnec byl o odvolání souhlasu informován. Odvolání souhlasu je účinné nejdříve ode dne následujícího po dni, v němž byl pojištěnec poskytující dlouhodobou péči o odvolání tohoto souhlasu informován. Na osoby svědků se použije </w:t>
      </w:r>
      <w:hyperlink r:id="rId12" w:history="1">
        <w:r w:rsidRPr="00CC32CE">
          <w:rPr>
            <w:rFonts w:ascii="Helvetica" w:eastAsia="Times New Roman" w:hAnsi="Helvetica" w:cs="Helvetica"/>
            <w:color w:val="005B92"/>
            <w:sz w:val="24"/>
            <w:szCs w:val="24"/>
            <w:lang w:eastAsia="cs-CZ"/>
          </w:rPr>
          <w:t>§ 39 občanského zákoníku</w:t>
        </w:r>
      </w:hyperlink>
      <w:r w:rsidRPr="00CC32CE">
        <w:rPr>
          <w:rFonts w:ascii="Helvetica" w:eastAsia="Times New Roman" w:hAnsi="Helvetica" w:cs="Helvetica"/>
          <w:color w:val="232323"/>
          <w:sz w:val="24"/>
          <w:szCs w:val="24"/>
          <w:lang w:eastAsia="cs-CZ"/>
        </w:rPr>
        <w:t> obdobně.</w:t>
      </w:r>
    </w:p>
    <w:p w:rsidR="00CC32CE" w:rsidRPr="00CC32CE" w:rsidRDefault="00CC32CE" w:rsidP="00CC32CE">
      <w:pPr>
        <w:shd w:val="clear" w:color="auto" w:fill="FFFFFF"/>
        <w:spacing w:after="192" w:line="240" w:lineRule="auto"/>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(5) Odvolání souhlasu pojištěnec bezodkladně předává tomu orgánu </w:t>
      </w:r>
      <w:bookmarkStart w:id="17" w:name="lema24"/>
      <w:bookmarkEnd w:id="17"/>
      <w:r w:rsidRPr="00CC32CE">
        <w:rPr>
          <w:rFonts w:ascii="Helvetica" w:eastAsia="Times New Roman" w:hAnsi="Helvetica" w:cs="Helvetica"/>
          <w:color w:val="232323"/>
          <w:sz w:val="24"/>
          <w:szCs w:val="24"/>
          <w:lang w:eastAsia="cs-CZ"/>
        </w:rPr>
        <w:fldChar w:fldCharType="begin"/>
      </w:r>
      <w:r w:rsidRPr="00CC32CE">
        <w:rPr>
          <w:rFonts w:ascii="Helvetica" w:eastAsia="Times New Roman" w:hAnsi="Helvetica" w:cs="Helvetica"/>
          <w:color w:val="232323"/>
          <w:sz w:val="24"/>
          <w:szCs w:val="24"/>
          <w:lang w:eastAsia="cs-CZ"/>
        </w:rPr>
        <w:instrText xml:space="preserve"> HYPERLINK "https://www.aspi.cz/products/lawText/1/62555/1/2/zakon-c-187-2006-sb-o-nemocenskem-pojisteni?rem=o%20nemocensk%C3%A9m%20poji%C5%A1t%C4%9Bn%C3%AD" \l "lema25" </w:instrText>
      </w:r>
      <w:r w:rsidRPr="00CC32CE">
        <w:rPr>
          <w:rFonts w:ascii="Helvetica" w:eastAsia="Times New Roman" w:hAnsi="Helvetica" w:cs="Helvetica"/>
          <w:color w:val="232323"/>
          <w:sz w:val="24"/>
          <w:szCs w:val="24"/>
          <w:lang w:eastAsia="cs-CZ"/>
        </w:rPr>
        <w:fldChar w:fldCharType="separate"/>
      </w:r>
      <w:r w:rsidRPr="00CC32CE">
        <w:rPr>
          <w:rFonts w:ascii="Helvetica" w:eastAsia="Times New Roman" w:hAnsi="Helvetica" w:cs="Helvetica"/>
          <w:color w:val="0000FF"/>
          <w:sz w:val="24"/>
          <w:szCs w:val="24"/>
          <w:lang w:eastAsia="cs-CZ"/>
        </w:rPr>
        <w:t>nemocenského</w:t>
      </w:r>
      <w:r w:rsidRPr="00CC32CE">
        <w:rPr>
          <w:rFonts w:ascii="Helvetica" w:eastAsia="Times New Roman" w:hAnsi="Helvetica" w:cs="Helvetica"/>
          <w:color w:val="232323"/>
          <w:sz w:val="24"/>
          <w:szCs w:val="24"/>
          <w:lang w:eastAsia="cs-CZ"/>
        </w:rPr>
        <w:fldChar w:fldCharType="end"/>
      </w:r>
      <w:r w:rsidRPr="00CC32CE">
        <w:rPr>
          <w:rFonts w:ascii="Helvetica" w:eastAsia="Times New Roman" w:hAnsi="Helvetica" w:cs="Helvetica"/>
          <w:color w:val="232323"/>
          <w:sz w:val="24"/>
          <w:szCs w:val="24"/>
          <w:lang w:eastAsia="cs-CZ"/>
        </w:rPr>
        <w:t> </w:t>
      </w:r>
      <w:bookmarkStart w:id="18" w:name="lema25"/>
      <w:bookmarkEnd w:id="18"/>
      <w:r w:rsidRPr="00CC32CE">
        <w:rPr>
          <w:rFonts w:ascii="Helvetica" w:eastAsia="Times New Roman" w:hAnsi="Helvetica" w:cs="Helvetica"/>
          <w:color w:val="232323"/>
          <w:sz w:val="24"/>
          <w:szCs w:val="24"/>
          <w:lang w:eastAsia="cs-CZ"/>
        </w:rPr>
        <w:fldChar w:fldCharType="begin"/>
      </w:r>
      <w:r w:rsidRPr="00CC32CE">
        <w:rPr>
          <w:rFonts w:ascii="Helvetica" w:eastAsia="Times New Roman" w:hAnsi="Helvetica" w:cs="Helvetica"/>
          <w:color w:val="232323"/>
          <w:sz w:val="24"/>
          <w:szCs w:val="24"/>
          <w:lang w:eastAsia="cs-CZ"/>
        </w:rPr>
        <w:instrText xml:space="preserve"> HYPERLINK "https://www.aspi.cz/products/lawText/1/62555/1/2/zakon-c-187-2006-sb-o-nemocenskem-pojisteni?rem=o%20nemocensk%C3%A9m%20poji%C5%A1t%C4%9Bn%C3%AD" \l "lema26" </w:instrText>
      </w:r>
      <w:r w:rsidRPr="00CC32CE">
        <w:rPr>
          <w:rFonts w:ascii="Helvetica" w:eastAsia="Times New Roman" w:hAnsi="Helvetica" w:cs="Helvetica"/>
          <w:color w:val="232323"/>
          <w:sz w:val="24"/>
          <w:szCs w:val="24"/>
          <w:lang w:eastAsia="cs-CZ"/>
        </w:rPr>
        <w:fldChar w:fldCharType="separate"/>
      </w:r>
      <w:r w:rsidRPr="00CC32CE">
        <w:rPr>
          <w:rFonts w:ascii="Helvetica" w:eastAsia="Times New Roman" w:hAnsi="Helvetica" w:cs="Helvetica"/>
          <w:color w:val="0000FF"/>
          <w:sz w:val="24"/>
          <w:szCs w:val="24"/>
          <w:lang w:eastAsia="cs-CZ"/>
        </w:rPr>
        <w:t>pojištění,</w:t>
      </w:r>
      <w:r w:rsidRPr="00CC32CE">
        <w:rPr>
          <w:rFonts w:ascii="Helvetica" w:eastAsia="Times New Roman" w:hAnsi="Helvetica" w:cs="Helvetica"/>
          <w:color w:val="232323"/>
          <w:sz w:val="24"/>
          <w:szCs w:val="24"/>
          <w:lang w:eastAsia="cs-CZ"/>
        </w:rPr>
        <w:fldChar w:fldCharType="end"/>
      </w:r>
      <w:r w:rsidRPr="00CC32CE">
        <w:rPr>
          <w:rFonts w:ascii="Helvetica" w:eastAsia="Times New Roman" w:hAnsi="Helvetica" w:cs="Helvetica"/>
          <w:color w:val="232323"/>
          <w:sz w:val="24"/>
          <w:szCs w:val="24"/>
          <w:lang w:eastAsia="cs-CZ"/>
        </w:rPr>
        <w:t> a je-li příslušníkem, služebnímu útvaru, který dlouhodobé ošetřovné vyplácí.</w:t>
      </w:r>
    </w:p>
    <w:p w:rsidR="00CC32CE" w:rsidRPr="00CC32CE" w:rsidRDefault="00CC32CE" w:rsidP="00CC32CE">
      <w:pPr>
        <w:shd w:val="clear" w:color="auto" w:fill="FFFFFF"/>
        <w:spacing w:after="192" w:line="240" w:lineRule="auto"/>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(6) Nemůže-li ošetřovaná osoba psát, použije se obdobně pro udělení a odvolání souhlasu </w:t>
      </w:r>
      <w:hyperlink r:id="rId13" w:history="1">
        <w:r w:rsidRPr="00CC32CE">
          <w:rPr>
            <w:rFonts w:ascii="Helvetica" w:eastAsia="Times New Roman" w:hAnsi="Helvetica" w:cs="Helvetica"/>
            <w:color w:val="005B92"/>
            <w:sz w:val="24"/>
            <w:szCs w:val="24"/>
            <w:lang w:eastAsia="cs-CZ"/>
          </w:rPr>
          <w:t>§ 563 občanského zákoníku</w:t>
        </w:r>
      </w:hyperlink>
      <w:r w:rsidRPr="00CC32CE">
        <w:rPr>
          <w:rFonts w:ascii="Helvetica" w:eastAsia="Times New Roman" w:hAnsi="Helvetica" w:cs="Helvetica"/>
          <w:color w:val="232323"/>
          <w:sz w:val="24"/>
          <w:szCs w:val="24"/>
          <w:lang w:eastAsia="cs-CZ"/>
        </w:rPr>
        <w:t>.</w:t>
      </w:r>
    </w:p>
    <w:p w:rsidR="00CC32CE" w:rsidRPr="00CC32CE" w:rsidRDefault="00CC32CE" w:rsidP="00CC32CE">
      <w:pPr>
        <w:shd w:val="clear" w:color="auto" w:fill="FFFFFF"/>
        <w:spacing w:after="96" w:line="645" w:lineRule="atLeast"/>
        <w:jc w:val="center"/>
        <w:rPr>
          <w:rFonts w:ascii="Helvetica" w:eastAsia="Times New Roman" w:hAnsi="Helvetica" w:cs="Helvetica"/>
          <w:color w:val="007AC3"/>
          <w:sz w:val="24"/>
          <w:szCs w:val="24"/>
          <w:lang w:eastAsia="cs-CZ"/>
        </w:rPr>
      </w:pPr>
      <w:bookmarkStart w:id="19" w:name="c_28739"/>
      <w:bookmarkStart w:id="20" w:name="pa_41c"/>
      <w:bookmarkStart w:id="21" w:name="p_41c"/>
      <w:bookmarkEnd w:id="19"/>
      <w:bookmarkEnd w:id="20"/>
      <w:bookmarkEnd w:id="21"/>
      <w:r w:rsidRPr="00CC32CE">
        <w:rPr>
          <w:rFonts w:ascii="Helvetica" w:eastAsia="Times New Roman" w:hAnsi="Helvetica" w:cs="Helvetica"/>
          <w:color w:val="007AC3"/>
          <w:sz w:val="24"/>
          <w:szCs w:val="24"/>
          <w:lang w:eastAsia="cs-CZ"/>
        </w:rPr>
        <w:t>§ 41c </w:t>
      </w:r>
      <w:hyperlink r:id="rId14" w:history="1">
        <w:r w:rsidRPr="00CC32CE">
          <w:rPr>
            <w:rFonts w:ascii="Helvetica" w:eastAsia="Times New Roman" w:hAnsi="Helvetica" w:cs="Helvetica"/>
            <w:color w:val="007AC3"/>
            <w:sz w:val="24"/>
            <w:szCs w:val="24"/>
            <w:bdr w:val="dashed" w:sz="6" w:space="0" w:color="D9D9D9" w:frame="1"/>
            <w:lang w:eastAsia="cs-CZ"/>
          </w:rPr>
          <w:t>[Komentář WK]</w:t>
        </w:r>
      </w:hyperlink>
    </w:p>
    <w:p w:rsidR="00CC32CE" w:rsidRPr="00CC32CE" w:rsidRDefault="00CC32CE" w:rsidP="00CC32CE">
      <w:pPr>
        <w:shd w:val="clear" w:color="auto" w:fill="FFFFFF"/>
        <w:spacing w:after="0" w:line="240" w:lineRule="auto"/>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(1) Nárok na dlouhodobé ošetřovné nemají</w:t>
      </w:r>
    </w:p>
    <w:p w:rsidR="00CC32CE" w:rsidRPr="00CC32CE" w:rsidRDefault="00CC32CE" w:rsidP="00CC32CE">
      <w:pPr>
        <w:shd w:val="clear" w:color="auto" w:fill="FFFFFF"/>
        <w:spacing w:after="0" w:line="240" w:lineRule="auto"/>
        <w:ind w:hanging="264"/>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a) zaměstnanci činní na základě dohody o provedení práce,</w:t>
      </w:r>
    </w:p>
    <w:p w:rsidR="00CC32CE" w:rsidRPr="00CC32CE" w:rsidRDefault="00CC32CE" w:rsidP="00CC32CE">
      <w:pPr>
        <w:shd w:val="clear" w:color="auto" w:fill="FFFFFF"/>
        <w:spacing w:after="0" w:line="240" w:lineRule="auto"/>
        <w:ind w:hanging="264"/>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b) zaměstnanci účastní pojištění z důvodu výkonu zaměstnání malého rozsahu,</w:t>
      </w:r>
    </w:p>
    <w:p w:rsidR="00CC32CE" w:rsidRPr="00CC32CE" w:rsidRDefault="00CC32CE" w:rsidP="00CC32CE">
      <w:pPr>
        <w:shd w:val="clear" w:color="auto" w:fill="FFFFFF"/>
        <w:spacing w:after="0" w:line="240" w:lineRule="auto"/>
        <w:ind w:hanging="264"/>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c) odsouzení ve výkonu trestu odnětí svobody zařazení do práce a osoby ve výkonu zabezpečovací detence zařazené do práce,</w:t>
      </w:r>
    </w:p>
    <w:p w:rsidR="00CC32CE" w:rsidRPr="00CC32CE" w:rsidRDefault="00CC32CE" w:rsidP="00CC32CE">
      <w:pPr>
        <w:shd w:val="clear" w:color="auto" w:fill="FFFFFF"/>
        <w:spacing w:after="0" w:line="240" w:lineRule="auto"/>
        <w:ind w:hanging="264"/>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d) pojištěnci, kteří jsou žáky nebo studenty, ze zaměstnání, které spadá výlučně do období školních prázdnin nebo prázdnin,</w:t>
      </w:r>
    </w:p>
    <w:p w:rsidR="00CC32CE" w:rsidRPr="00CC32CE" w:rsidRDefault="00CC32CE" w:rsidP="00CC32CE">
      <w:pPr>
        <w:shd w:val="clear" w:color="auto" w:fill="FFFFFF"/>
        <w:spacing w:after="0" w:line="240" w:lineRule="auto"/>
        <w:ind w:hanging="264"/>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e) vojáci v záloze ve výkonu vojenské činné služby,</w:t>
      </w:r>
    </w:p>
    <w:p w:rsidR="00CC32CE" w:rsidRPr="00CC32CE" w:rsidRDefault="00CC32CE" w:rsidP="00CC32CE">
      <w:pPr>
        <w:shd w:val="clear" w:color="auto" w:fill="FFFFFF"/>
        <w:spacing w:after="192" w:line="240" w:lineRule="auto"/>
        <w:ind w:hanging="264"/>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f) osoby pečující a osoby v evidenci.</w:t>
      </w:r>
    </w:p>
    <w:p w:rsidR="00CC32CE" w:rsidRPr="00CC32CE" w:rsidRDefault="00CC32CE" w:rsidP="00CC32CE">
      <w:pPr>
        <w:shd w:val="clear" w:color="auto" w:fill="FFFFFF"/>
        <w:spacing w:after="192" w:line="240" w:lineRule="auto"/>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 xml:space="preserve">(2) Pojištěnec nemá nárok na dlouhodobé ošetřovné z důvodu poskytování dlouhodobé péče dítěti, jestliže jiná fyzická osoba má z důvodu péče o toto dítě nárok na výplatu peněžité pomoci v mateřství nebo má nárok na rodičovský příspěvek podle zvláštního právního </w:t>
      </w:r>
      <w:proofErr w:type="gramStart"/>
      <w:r w:rsidRPr="00CC32CE">
        <w:rPr>
          <w:rFonts w:ascii="Helvetica" w:eastAsia="Times New Roman" w:hAnsi="Helvetica" w:cs="Helvetica"/>
          <w:color w:val="232323"/>
          <w:sz w:val="24"/>
          <w:szCs w:val="24"/>
          <w:lang w:eastAsia="cs-CZ"/>
        </w:rPr>
        <w:t>předpisu</w:t>
      </w:r>
      <w:r w:rsidRPr="00CC32CE">
        <w:rPr>
          <w:rFonts w:ascii="Helvetica" w:eastAsia="Times New Roman" w:hAnsi="Helvetica" w:cs="Helvetica"/>
          <w:color w:val="232323"/>
          <w:sz w:val="18"/>
          <w:szCs w:val="18"/>
          <w:vertAlign w:val="superscript"/>
          <w:lang w:eastAsia="cs-CZ"/>
        </w:rPr>
        <w:t>31)</w:t>
      </w:r>
      <w:r w:rsidRPr="00CC32CE">
        <w:rPr>
          <w:rFonts w:ascii="Helvetica" w:eastAsia="Times New Roman" w:hAnsi="Helvetica" w:cs="Helvetica"/>
          <w:color w:val="232323"/>
          <w:sz w:val="24"/>
          <w:szCs w:val="24"/>
          <w:lang w:eastAsia="cs-CZ"/>
        </w:rPr>
        <w:t> ; to</w:t>
      </w:r>
      <w:proofErr w:type="gramEnd"/>
      <w:r w:rsidRPr="00CC32CE">
        <w:rPr>
          <w:rFonts w:ascii="Helvetica" w:eastAsia="Times New Roman" w:hAnsi="Helvetica" w:cs="Helvetica"/>
          <w:color w:val="232323"/>
          <w:sz w:val="24"/>
          <w:szCs w:val="24"/>
          <w:lang w:eastAsia="cs-CZ"/>
        </w:rPr>
        <w:t xml:space="preserve"> neplatí, pokud tato jiná osoba onemocněla, utrpěla úraz, nastaly u ní situace uvedené v </w:t>
      </w:r>
      <w:hyperlink r:id="rId15" w:history="1">
        <w:r w:rsidRPr="00CC32CE">
          <w:rPr>
            <w:rFonts w:ascii="Helvetica" w:eastAsia="Times New Roman" w:hAnsi="Helvetica" w:cs="Helvetica"/>
            <w:color w:val="005B92"/>
            <w:sz w:val="24"/>
            <w:szCs w:val="24"/>
            <w:lang w:eastAsia="cs-CZ"/>
          </w:rPr>
          <w:t>§ 57 odst. 1 písm. b)</w:t>
        </w:r>
      </w:hyperlink>
      <w:r w:rsidRPr="00CC32CE">
        <w:rPr>
          <w:rFonts w:ascii="Helvetica" w:eastAsia="Times New Roman" w:hAnsi="Helvetica" w:cs="Helvetica"/>
          <w:color w:val="232323"/>
          <w:sz w:val="24"/>
          <w:szCs w:val="24"/>
          <w:lang w:eastAsia="cs-CZ"/>
        </w:rPr>
        <w:t> nebo </w:t>
      </w:r>
      <w:hyperlink r:id="rId16" w:history="1">
        <w:r w:rsidRPr="00CC32CE">
          <w:rPr>
            <w:rFonts w:ascii="Helvetica" w:eastAsia="Times New Roman" w:hAnsi="Helvetica" w:cs="Helvetica"/>
            <w:color w:val="005B92"/>
            <w:sz w:val="24"/>
            <w:szCs w:val="24"/>
            <w:lang w:eastAsia="cs-CZ"/>
          </w:rPr>
          <w:t>c)</w:t>
        </w:r>
      </w:hyperlink>
      <w:r w:rsidRPr="00CC32CE">
        <w:rPr>
          <w:rFonts w:ascii="Helvetica" w:eastAsia="Times New Roman" w:hAnsi="Helvetica" w:cs="Helvetica"/>
          <w:color w:val="232323"/>
          <w:sz w:val="24"/>
          <w:szCs w:val="24"/>
          <w:lang w:eastAsia="cs-CZ"/>
        </w:rPr>
        <w:t>, porodila nebo jí byla nařízena karanténa, a proto nemůže o dítě pečovat.</w:t>
      </w:r>
    </w:p>
    <w:p w:rsidR="00CC32CE" w:rsidRPr="00CC32CE" w:rsidRDefault="00CC32CE" w:rsidP="00CC32CE">
      <w:pPr>
        <w:shd w:val="clear" w:color="auto" w:fill="FFFFFF"/>
        <w:spacing w:after="192" w:line="240" w:lineRule="auto"/>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(3) Poskytuje-li pojištěnec dlouhodobou péči současně více ošetřovaným osobám, dlouhodobé ošetřovné mu náleží pouze jednou.</w:t>
      </w:r>
    </w:p>
    <w:p w:rsidR="00CC32CE" w:rsidRPr="00CC32CE" w:rsidRDefault="00CC32CE" w:rsidP="00CC32CE">
      <w:pPr>
        <w:shd w:val="clear" w:color="auto" w:fill="FFFFFF"/>
        <w:spacing w:after="96" w:line="645" w:lineRule="atLeast"/>
        <w:jc w:val="center"/>
        <w:rPr>
          <w:rFonts w:ascii="Helvetica" w:eastAsia="Times New Roman" w:hAnsi="Helvetica" w:cs="Helvetica"/>
          <w:color w:val="007AC3"/>
          <w:sz w:val="24"/>
          <w:szCs w:val="24"/>
          <w:lang w:eastAsia="cs-CZ"/>
        </w:rPr>
      </w:pPr>
      <w:bookmarkStart w:id="22" w:name="c_28912"/>
      <w:bookmarkStart w:id="23" w:name="pa_41d"/>
      <w:bookmarkStart w:id="24" w:name="p_41d"/>
      <w:bookmarkEnd w:id="22"/>
      <w:bookmarkEnd w:id="23"/>
      <w:bookmarkEnd w:id="24"/>
      <w:r w:rsidRPr="00CC32CE">
        <w:rPr>
          <w:rFonts w:ascii="Helvetica" w:eastAsia="Times New Roman" w:hAnsi="Helvetica" w:cs="Helvetica"/>
          <w:color w:val="007AC3"/>
          <w:sz w:val="24"/>
          <w:szCs w:val="24"/>
          <w:lang w:eastAsia="cs-CZ"/>
        </w:rPr>
        <w:t>§ 41d </w:t>
      </w:r>
    </w:p>
    <w:p w:rsidR="00CC32CE" w:rsidRPr="00CC32CE" w:rsidRDefault="00CC32CE" w:rsidP="00CC32CE">
      <w:pPr>
        <w:shd w:val="clear" w:color="auto" w:fill="FFFFFF"/>
        <w:spacing w:after="192" w:line="240" w:lineRule="auto"/>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lastRenderedPageBreak/>
        <w:t>(1) V případě poskytování dlouhodobé péče téže ošetřované osobě náleží dlouhodobé ošetřovné jen jednou a jen jednomu z oprávněných nebo postupně více oprávněným, jestliže se při téže potřebě dlouhodobé péče vystřídají. Vystřídání podle věty první je možné i opakovaně.</w:t>
      </w:r>
    </w:p>
    <w:p w:rsidR="00CC32CE" w:rsidRPr="00CC32CE" w:rsidRDefault="00CC32CE" w:rsidP="00CC32CE">
      <w:pPr>
        <w:shd w:val="clear" w:color="auto" w:fill="FFFFFF"/>
        <w:spacing w:after="192" w:line="240" w:lineRule="auto"/>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(2) U pojištěnce, který převzal poskytování dlouhodobé péče, se podmínky nároku na dlouhodobé ošetřovné posuzují ke dni prvního převzetí této péče; to platí i v případě opakovaného převzetí poskytování dlouhodobé péče u téže ošetřované osoby při téže potřebě dlouhodobé péče.</w:t>
      </w:r>
    </w:p>
    <w:p w:rsidR="00CC32CE" w:rsidRPr="00CC32CE" w:rsidRDefault="00CC32CE" w:rsidP="00CC32CE">
      <w:pPr>
        <w:shd w:val="clear" w:color="auto" w:fill="FFFFFF"/>
        <w:spacing w:after="192" w:line="240" w:lineRule="auto"/>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(3) V jednom kalendářním dnu může poskytovat dlouhodobou péči s nárokem na dlouhodobé ošetřovné jen jeden oprávněný.</w:t>
      </w:r>
    </w:p>
    <w:p w:rsidR="00CC32CE" w:rsidRPr="00CC32CE" w:rsidRDefault="00CC32CE" w:rsidP="00CC32CE">
      <w:pPr>
        <w:shd w:val="clear" w:color="auto" w:fill="FFFFFF"/>
        <w:spacing w:after="96" w:line="240" w:lineRule="auto"/>
        <w:jc w:val="center"/>
        <w:rPr>
          <w:rFonts w:ascii="Helvetica" w:eastAsia="Times New Roman" w:hAnsi="Helvetica" w:cs="Helvetica"/>
          <w:color w:val="232323"/>
          <w:sz w:val="26"/>
          <w:szCs w:val="26"/>
          <w:lang w:eastAsia="cs-CZ"/>
        </w:rPr>
      </w:pPr>
      <w:bookmarkStart w:id="25" w:name="c_29011"/>
      <w:bookmarkEnd w:id="25"/>
      <w:r w:rsidRPr="00CC32CE">
        <w:rPr>
          <w:rFonts w:ascii="Helvetica" w:eastAsia="Times New Roman" w:hAnsi="Helvetica" w:cs="Helvetica"/>
          <w:color w:val="232323"/>
          <w:sz w:val="26"/>
          <w:szCs w:val="26"/>
          <w:lang w:eastAsia="cs-CZ"/>
        </w:rPr>
        <w:t>Díl 2</w:t>
      </w:r>
    </w:p>
    <w:p w:rsidR="00CC32CE" w:rsidRPr="00CC32CE" w:rsidRDefault="00CC32CE" w:rsidP="00CC32CE">
      <w:pPr>
        <w:shd w:val="clear" w:color="auto" w:fill="FFFFFF"/>
        <w:spacing w:after="96" w:line="240" w:lineRule="auto"/>
        <w:jc w:val="center"/>
        <w:rPr>
          <w:rFonts w:ascii="Helvetica" w:eastAsia="Times New Roman" w:hAnsi="Helvetica" w:cs="Helvetica"/>
          <w:color w:val="232323"/>
          <w:sz w:val="26"/>
          <w:szCs w:val="26"/>
          <w:lang w:eastAsia="cs-CZ"/>
        </w:rPr>
      </w:pPr>
      <w:r w:rsidRPr="00CC32CE">
        <w:rPr>
          <w:rFonts w:ascii="Helvetica" w:eastAsia="Times New Roman" w:hAnsi="Helvetica" w:cs="Helvetica"/>
          <w:color w:val="232323"/>
          <w:sz w:val="26"/>
          <w:szCs w:val="26"/>
          <w:lang w:eastAsia="cs-CZ"/>
        </w:rPr>
        <w:t>Podpůrčí doba u dlouhodobého ošetřovného</w:t>
      </w:r>
    </w:p>
    <w:p w:rsidR="00CC32CE" w:rsidRPr="00CC32CE" w:rsidRDefault="00CC32CE" w:rsidP="00CC32CE">
      <w:pPr>
        <w:shd w:val="clear" w:color="auto" w:fill="FFFFFF"/>
        <w:spacing w:after="96" w:line="645" w:lineRule="atLeast"/>
        <w:jc w:val="center"/>
        <w:rPr>
          <w:rFonts w:ascii="Helvetica" w:eastAsia="Times New Roman" w:hAnsi="Helvetica" w:cs="Helvetica"/>
          <w:color w:val="007AC3"/>
          <w:sz w:val="24"/>
          <w:szCs w:val="24"/>
          <w:lang w:eastAsia="cs-CZ"/>
        </w:rPr>
      </w:pPr>
      <w:bookmarkStart w:id="26" w:name="c_29020"/>
      <w:bookmarkStart w:id="27" w:name="pa_41e"/>
      <w:bookmarkStart w:id="28" w:name="p_41e"/>
      <w:bookmarkEnd w:id="26"/>
      <w:bookmarkEnd w:id="27"/>
      <w:bookmarkEnd w:id="28"/>
      <w:r w:rsidRPr="00CC32CE">
        <w:rPr>
          <w:rFonts w:ascii="Helvetica" w:eastAsia="Times New Roman" w:hAnsi="Helvetica" w:cs="Helvetica"/>
          <w:color w:val="007AC3"/>
          <w:sz w:val="24"/>
          <w:szCs w:val="24"/>
          <w:lang w:eastAsia="cs-CZ"/>
        </w:rPr>
        <w:t>§ 41e </w:t>
      </w:r>
    </w:p>
    <w:p w:rsidR="00CC32CE" w:rsidRPr="00CC32CE" w:rsidRDefault="00CC32CE" w:rsidP="00CC32CE">
      <w:pPr>
        <w:shd w:val="clear" w:color="auto" w:fill="FFFFFF"/>
        <w:spacing w:after="192" w:line="240" w:lineRule="auto"/>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(1) Podpůrčí doba u dlouhodobého ošetřovného začíná prvním dnem vzniku potřeby dlouhodobé péče a končí dnem, v němž končí tato potřeba péče; podpůrčí doba však trvá nejdéle 90 kalendářních dnů.</w:t>
      </w:r>
    </w:p>
    <w:p w:rsidR="00CC32CE" w:rsidRPr="00CC32CE" w:rsidRDefault="00CC32CE" w:rsidP="00CC32CE">
      <w:pPr>
        <w:shd w:val="clear" w:color="auto" w:fill="FFFFFF"/>
        <w:spacing w:after="192" w:line="240" w:lineRule="auto"/>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(2) Dlouhodobé ošetřovné se vyplácí za kalendářní dny, v nichž pojištěnec poskytoval dlouhodobou péči a v nichž zároveň tato potřeba péče trvala.</w:t>
      </w:r>
    </w:p>
    <w:p w:rsidR="00CC32CE" w:rsidRPr="00CC32CE" w:rsidRDefault="00CC32CE" w:rsidP="00CC32CE">
      <w:pPr>
        <w:shd w:val="clear" w:color="auto" w:fill="FFFFFF"/>
        <w:spacing w:after="192" w:line="240" w:lineRule="auto"/>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(3) Dlouhodobé ošetřovné se nevyplácí za kalendářní dny, kdy trvala hospitalizace ošetřované osoby, s výjimkou prvního a posledního kalendářního dne hospitalizace.</w:t>
      </w:r>
    </w:p>
    <w:p w:rsidR="00CC32CE" w:rsidRPr="00CC32CE" w:rsidRDefault="00CC32CE" w:rsidP="00CC32CE">
      <w:pPr>
        <w:shd w:val="clear" w:color="auto" w:fill="FFFFFF"/>
        <w:spacing w:after="192" w:line="240" w:lineRule="auto"/>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(4) Dlouhodobé ošetřovné se nevyplácí zaměstnanci za dobu, po kterou mu náleží podle zvláštních právních předpisů</w:t>
      </w:r>
      <w:r w:rsidRPr="00CC32CE">
        <w:rPr>
          <w:rFonts w:ascii="Helvetica" w:eastAsia="Times New Roman" w:hAnsi="Helvetica" w:cs="Helvetica"/>
          <w:color w:val="232323"/>
          <w:sz w:val="18"/>
          <w:szCs w:val="18"/>
          <w:vertAlign w:val="superscript"/>
          <w:lang w:eastAsia="cs-CZ"/>
        </w:rPr>
        <w:t>17)</w:t>
      </w:r>
      <w:r w:rsidRPr="00CC32CE">
        <w:rPr>
          <w:rFonts w:ascii="Helvetica" w:eastAsia="Times New Roman" w:hAnsi="Helvetica" w:cs="Helvetica"/>
          <w:color w:val="232323"/>
          <w:sz w:val="24"/>
          <w:szCs w:val="24"/>
          <w:lang w:eastAsia="cs-CZ"/>
        </w:rPr>
        <w:t> ze zaměstnání, z něhož tato dávka náleží, nadále započitatelný příjem, s výjimkou služebního příspěvku na bydlení poskytovaného podle </w:t>
      </w:r>
      <w:hyperlink r:id="rId17" w:history="1">
        <w:r w:rsidRPr="00CC32CE">
          <w:rPr>
            <w:rFonts w:ascii="Helvetica" w:eastAsia="Times New Roman" w:hAnsi="Helvetica" w:cs="Helvetica"/>
            <w:color w:val="005B92"/>
            <w:sz w:val="24"/>
            <w:szCs w:val="24"/>
            <w:lang w:eastAsia="cs-CZ"/>
          </w:rPr>
          <w:t>zákona o vojácích z povolání</w:t>
        </w:r>
      </w:hyperlink>
      <w:r w:rsidRPr="00CC32CE">
        <w:rPr>
          <w:rFonts w:ascii="Helvetica" w:eastAsia="Times New Roman" w:hAnsi="Helvetica" w:cs="Helvetica"/>
          <w:color w:val="232323"/>
          <w:sz w:val="18"/>
          <w:szCs w:val="18"/>
          <w:vertAlign w:val="superscript"/>
          <w:lang w:eastAsia="cs-CZ"/>
        </w:rPr>
        <w:t>17a)</w:t>
      </w:r>
      <w:r w:rsidRPr="00CC32CE">
        <w:rPr>
          <w:rFonts w:ascii="Helvetica" w:eastAsia="Times New Roman" w:hAnsi="Helvetica" w:cs="Helvetica"/>
          <w:color w:val="232323"/>
          <w:sz w:val="24"/>
          <w:szCs w:val="24"/>
          <w:lang w:eastAsia="cs-CZ"/>
        </w:rPr>
        <w:t>.</w:t>
      </w:r>
    </w:p>
    <w:p w:rsidR="00CC32CE" w:rsidRPr="00CC32CE" w:rsidRDefault="00CC32CE" w:rsidP="00CC32CE">
      <w:pPr>
        <w:shd w:val="clear" w:color="auto" w:fill="FFFFFF"/>
        <w:spacing w:after="192" w:line="240" w:lineRule="auto"/>
        <w:rPr>
          <w:rFonts w:ascii="Helvetica" w:eastAsia="Times New Roman" w:hAnsi="Helvetica" w:cs="Helvetica"/>
          <w:color w:val="232323"/>
          <w:sz w:val="24"/>
          <w:szCs w:val="24"/>
          <w:lang w:eastAsia="cs-CZ"/>
        </w:rPr>
      </w:pPr>
      <w:r w:rsidRPr="00CC32CE">
        <w:rPr>
          <w:rFonts w:ascii="Helvetica" w:eastAsia="Times New Roman" w:hAnsi="Helvetica" w:cs="Helvetica"/>
          <w:color w:val="232323"/>
          <w:sz w:val="24"/>
          <w:szCs w:val="24"/>
          <w:lang w:eastAsia="cs-CZ"/>
        </w:rPr>
        <w:t>(5) Dlouhodobé ošetřovné se nevyplácí zaměstnanci za dobu, po kterou mělo trvat pracovní volno bez náhrady příjmu, pokud potřeba dlouhodobé péče vznikla nejdříve dnem, který následuje po dni nástupu na takové volno. Dlouhodobé ošetřovné se dále nevyplácí za dny pracovního klidu v kalendářním týdnu, pokud zaměstnanci v tomto kalendářním týdnu nevznikl nárok na výplatu dlouhodobého ošetřovného alespoň za 1 kalendářní den, který měl být pro zaměstnance pracovním dnem v kalendářním týdnu a v němž potřeba dlouhodobé péče trvala.</w:t>
      </w:r>
    </w:p>
    <w:p w:rsidR="001E4D7D" w:rsidRDefault="001E4D7D" w:rsidP="00376C06">
      <w:bookmarkStart w:id="29" w:name="c_29213"/>
      <w:bookmarkStart w:id="30" w:name="_GoBack"/>
      <w:bookmarkEnd w:id="29"/>
      <w:bookmarkEnd w:id="30"/>
    </w:p>
    <w:sectPr w:rsidR="001E4D7D" w:rsidSect="00376C06">
      <w:pgSz w:w="11906" w:h="16838"/>
      <w:pgMar w:top="568"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C06"/>
    <w:rsid w:val="001E4D7D"/>
    <w:rsid w:val="00376C06"/>
    <w:rsid w:val="00CC32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76C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76C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948520">
      <w:bodyDiv w:val="1"/>
      <w:marLeft w:val="0"/>
      <w:marRight w:val="0"/>
      <w:marTop w:val="0"/>
      <w:marBottom w:val="0"/>
      <w:divBdr>
        <w:top w:val="none" w:sz="0" w:space="0" w:color="auto"/>
        <w:left w:val="none" w:sz="0" w:space="0" w:color="auto"/>
        <w:bottom w:val="none" w:sz="0" w:space="0" w:color="auto"/>
        <w:right w:val="none" w:sz="0" w:space="0" w:color="auto"/>
      </w:divBdr>
      <w:divsChild>
        <w:div w:id="1899854872">
          <w:marLeft w:val="0"/>
          <w:marRight w:val="0"/>
          <w:marTop w:val="312"/>
          <w:marBottom w:val="96"/>
          <w:divBdr>
            <w:top w:val="none" w:sz="0" w:space="0" w:color="auto"/>
            <w:left w:val="none" w:sz="0" w:space="0" w:color="auto"/>
            <w:bottom w:val="none" w:sz="0" w:space="0" w:color="auto"/>
            <w:right w:val="none" w:sz="0" w:space="0" w:color="auto"/>
          </w:divBdr>
        </w:div>
        <w:div w:id="1163549943">
          <w:marLeft w:val="0"/>
          <w:marRight w:val="0"/>
          <w:marTop w:val="96"/>
          <w:marBottom w:val="96"/>
          <w:divBdr>
            <w:top w:val="none" w:sz="0" w:space="0" w:color="auto"/>
            <w:left w:val="none" w:sz="0" w:space="0" w:color="auto"/>
            <w:bottom w:val="none" w:sz="0" w:space="0" w:color="auto"/>
            <w:right w:val="none" w:sz="0" w:space="0" w:color="auto"/>
          </w:divBdr>
        </w:div>
        <w:div w:id="545412146">
          <w:marLeft w:val="0"/>
          <w:marRight w:val="0"/>
          <w:marTop w:val="312"/>
          <w:marBottom w:val="96"/>
          <w:divBdr>
            <w:top w:val="none" w:sz="0" w:space="0" w:color="auto"/>
            <w:left w:val="none" w:sz="0" w:space="0" w:color="auto"/>
            <w:bottom w:val="none" w:sz="0" w:space="0" w:color="auto"/>
            <w:right w:val="none" w:sz="0" w:space="0" w:color="auto"/>
          </w:divBdr>
        </w:div>
        <w:div w:id="590433826">
          <w:marLeft w:val="0"/>
          <w:marRight w:val="0"/>
          <w:marTop w:val="96"/>
          <w:marBottom w:val="96"/>
          <w:divBdr>
            <w:top w:val="none" w:sz="0" w:space="0" w:color="auto"/>
            <w:left w:val="none" w:sz="0" w:space="0" w:color="auto"/>
            <w:bottom w:val="none" w:sz="0" w:space="0" w:color="auto"/>
            <w:right w:val="none" w:sz="0" w:space="0" w:color="auto"/>
          </w:divBdr>
        </w:div>
        <w:div w:id="50081763">
          <w:marLeft w:val="0"/>
          <w:marRight w:val="0"/>
          <w:marTop w:val="312"/>
          <w:marBottom w:val="96"/>
          <w:divBdr>
            <w:top w:val="none" w:sz="0" w:space="0" w:color="auto"/>
            <w:left w:val="none" w:sz="0" w:space="0" w:color="auto"/>
            <w:bottom w:val="none" w:sz="0" w:space="0" w:color="auto"/>
            <w:right w:val="none" w:sz="0" w:space="0" w:color="auto"/>
          </w:divBdr>
        </w:div>
        <w:div w:id="1865553595">
          <w:marLeft w:val="0"/>
          <w:marRight w:val="0"/>
          <w:marTop w:val="0"/>
          <w:marBottom w:val="192"/>
          <w:divBdr>
            <w:top w:val="none" w:sz="0" w:space="0" w:color="auto"/>
            <w:left w:val="none" w:sz="0" w:space="0" w:color="auto"/>
            <w:bottom w:val="none" w:sz="0" w:space="0" w:color="auto"/>
            <w:right w:val="none" w:sz="0" w:space="0" w:color="auto"/>
          </w:divBdr>
          <w:divsChild>
            <w:div w:id="686835385">
              <w:marLeft w:val="0"/>
              <w:marRight w:val="0"/>
              <w:marTop w:val="0"/>
              <w:marBottom w:val="0"/>
              <w:divBdr>
                <w:top w:val="none" w:sz="0" w:space="0" w:color="auto"/>
                <w:left w:val="none" w:sz="0" w:space="0" w:color="auto"/>
                <w:bottom w:val="none" w:sz="0" w:space="0" w:color="auto"/>
                <w:right w:val="none" w:sz="0" w:space="0" w:color="auto"/>
              </w:divBdr>
            </w:div>
            <w:div w:id="918053862">
              <w:marLeft w:val="624"/>
              <w:marRight w:val="0"/>
              <w:marTop w:val="0"/>
              <w:marBottom w:val="0"/>
              <w:divBdr>
                <w:top w:val="none" w:sz="0" w:space="0" w:color="auto"/>
                <w:left w:val="none" w:sz="0" w:space="0" w:color="auto"/>
                <w:bottom w:val="none" w:sz="0" w:space="0" w:color="auto"/>
                <w:right w:val="none" w:sz="0" w:space="0" w:color="auto"/>
              </w:divBdr>
              <w:divsChild>
                <w:div w:id="1090273670">
                  <w:marLeft w:val="384"/>
                  <w:marRight w:val="0"/>
                  <w:marTop w:val="0"/>
                  <w:marBottom w:val="0"/>
                  <w:divBdr>
                    <w:top w:val="none" w:sz="0" w:space="0" w:color="auto"/>
                    <w:left w:val="none" w:sz="0" w:space="0" w:color="auto"/>
                    <w:bottom w:val="none" w:sz="0" w:space="0" w:color="auto"/>
                    <w:right w:val="none" w:sz="0" w:space="0" w:color="auto"/>
                  </w:divBdr>
                </w:div>
                <w:div w:id="1104568565">
                  <w:marLeft w:val="384"/>
                  <w:marRight w:val="0"/>
                  <w:marTop w:val="0"/>
                  <w:marBottom w:val="0"/>
                  <w:divBdr>
                    <w:top w:val="none" w:sz="0" w:space="0" w:color="auto"/>
                    <w:left w:val="none" w:sz="0" w:space="0" w:color="auto"/>
                    <w:bottom w:val="none" w:sz="0" w:space="0" w:color="auto"/>
                    <w:right w:val="none" w:sz="0" w:space="0" w:color="auto"/>
                  </w:divBdr>
                </w:div>
              </w:divsChild>
            </w:div>
            <w:div w:id="402678417">
              <w:marLeft w:val="624"/>
              <w:marRight w:val="0"/>
              <w:marTop w:val="0"/>
              <w:marBottom w:val="0"/>
              <w:divBdr>
                <w:top w:val="none" w:sz="0" w:space="0" w:color="auto"/>
                <w:left w:val="none" w:sz="0" w:space="0" w:color="auto"/>
                <w:bottom w:val="none" w:sz="0" w:space="0" w:color="auto"/>
                <w:right w:val="none" w:sz="0" w:space="0" w:color="auto"/>
              </w:divBdr>
              <w:divsChild>
                <w:div w:id="286349927">
                  <w:marLeft w:val="384"/>
                  <w:marRight w:val="0"/>
                  <w:marTop w:val="0"/>
                  <w:marBottom w:val="0"/>
                  <w:divBdr>
                    <w:top w:val="none" w:sz="0" w:space="0" w:color="auto"/>
                    <w:left w:val="none" w:sz="0" w:space="0" w:color="auto"/>
                    <w:bottom w:val="none" w:sz="0" w:space="0" w:color="auto"/>
                    <w:right w:val="none" w:sz="0" w:space="0" w:color="auto"/>
                  </w:divBdr>
                </w:div>
                <w:div w:id="971980720">
                  <w:marLeft w:val="384"/>
                  <w:marRight w:val="0"/>
                  <w:marTop w:val="0"/>
                  <w:marBottom w:val="0"/>
                  <w:divBdr>
                    <w:top w:val="none" w:sz="0" w:space="0" w:color="auto"/>
                    <w:left w:val="none" w:sz="0" w:space="0" w:color="auto"/>
                    <w:bottom w:val="none" w:sz="0" w:space="0" w:color="auto"/>
                    <w:right w:val="none" w:sz="0" w:space="0" w:color="auto"/>
                  </w:divBdr>
                </w:div>
                <w:div w:id="1832670311">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 w:id="317417431">
          <w:marLeft w:val="0"/>
          <w:marRight w:val="0"/>
          <w:marTop w:val="0"/>
          <w:marBottom w:val="192"/>
          <w:divBdr>
            <w:top w:val="none" w:sz="0" w:space="0" w:color="auto"/>
            <w:left w:val="none" w:sz="0" w:space="0" w:color="auto"/>
            <w:bottom w:val="none" w:sz="0" w:space="0" w:color="auto"/>
            <w:right w:val="none" w:sz="0" w:space="0" w:color="auto"/>
          </w:divBdr>
        </w:div>
        <w:div w:id="1492404237">
          <w:marLeft w:val="0"/>
          <w:marRight w:val="0"/>
          <w:marTop w:val="0"/>
          <w:marBottom w:val="192"/>
          <w:divBdr>
            <w:top w:val="none" w:sz="0" w:space="0" w:color="auto"/>
            <w:left w:val="none" w:sz="0" w:space="0" w:color="auto"/>
            <w:bottom w:val="none" w:sz="0" w:space="0" w:color="auto"/>
            <w:right w:val="none" w:sz="0" w:space="0" w:color="auto"/>
          </w:divBdr>
        </w:div>
        <w:div w:id="1159032284">
          <w:marLeft w:val="0"/>
          <w:marRight w:val="0"/>
          <w:marTop w:val="0"/>
          <w:marBottom w:val="192"/>
          <w:divBdr>
            <w:top w:val="none" w:sz="0" w:space="0" w:color="auto"/>
            <w:left w:val="none" w:sz="0" w:space="0" w:color="auto"/>
            <w:bottom w:val="none" w:sz="0" w:space="0" w:color="auto"/>
            <w:right w:val="none" w:sz="0" w:space="0" w:color="auto"/>
          </w:divBdr>
        </w:div>
        <w:div w:id="2048725100">
          <w:marLeft w:val="0"/>
          <w:marRight w:val="0"/>
          <w:marTop w:val="0"/>
          <w:marBottom w:val="192"/>
          <w:divBdr>
            <w:top w:val="none" w:sz="0" w:space="0" w:color="auto"/>
            <w:left w:val="none" w:sz="0" w:space="0" w:color="auto"/>
            <w:bottom w:val="none" w:sz="0" w:space="0" w:color="auto"/>
            <w:right w:val="none" w:sz="0" w:space="0" w:color="auto"/>
          </w:divBdr>
          <w:divsChild>
            <w:div w:id="1168446987">
              <w:marLeft w:val="0"/>
              <w:marRight w:val="0"/>
              <w:marTop w:val="0"/>
              <w:marBottom w:val="0"/>
              <w:divBdr>
                <w:top w:val="none" w:sz="0" w:space="0" w:color="auto"/>
                <w:left w:val="none" w:sz="0" w:space="0" w:color="auto"/>
                <w:bottom w:val="none" w:sz="0" w:space="0" w:color="auto"/>
                <w:right w:val="none" w:sz="0" w:space="0" w:color="auto"/>
              </w:divBdr>
            </w:div>
            <w:div w:id="710303741">
              <w:marLeft w:val="624"/>
              <w:marRight w:val="0"/>
              <w:marTop w:val="0"/>
              <w:marBottom w:val="0"/>
              <w:divBdr>
                <w:top w:val="none" w:sz="0" w:space="0" w:color="auto"/>
                <w:left w:val="none" w:sz="0" w:space="0" w:color="auto"/>
                <w:bottom w:val="none" w:sz="0" w:space="0" w:color="auto"/>
                <w:right w:val="none" w:sz="0" w:space="0" w:color="auto"/>
              </w:divBdr>
            </w:div>
            <w:div w:id="2145197954">
              <w:marLeft w:val="624"/>
              <w:marRight w:val="0"/>
              <w:marTop w:val="0"/>
              <w:marBottom w:val="0"/>
              <w:divBdr>
                <w:top w:val="none" w:sz="0" w:space="0" w:color="auto"/>
                <w:left w:val="none" w:sz="0" w:space="0" w:color="auto"/>
                <w:bottom w:val="none" w:sz="0" w:space="0" w:color="auto"/>
                <w:right w:val="none" w:sz="0" w:space="0" w:color="auto"/>
              </w:divBdr>
            </w:div>
            <w:div w:id="1307319866">
              <w:marLeft w:val="624"/>
              <w:marRight w:val="0"/>
              <w:marTop w:val="0"/>
              <w:marBottom w:val="0"/>
              <w:divBdr>
                <w:top w:val="none" w:sz="0" w:space="0" w:color="auto"/>
                <w:left w:val="none" w:sz="0" w:space="0" w:color="auto"/>
                <w:bottom w:val="none" w:sz="0" w:space="0" w:color="auto"/>
                <w:right w:val="none" w:sz="0" w:space="0" w:color="auto"/>
              </w:divBdr>
            </w:div>
            <w:div w:id="732656209">
              <w:marLeft w:val="624"/>
              <w:marRight w:val="0"/>
              <w:marTop w:val="0"/>
              <w:marBottom w:val="0"/>
              <w:divBdr>
                <w:top w:val="none" w:sz="0" w:space="0" w:color="auto"/>
                <w:left w:val="none" w:sz="0" w:space="0" w:color="auto"/>
                <w:bottom w:val="none" w:sz="0" w:space="0" w:color="auto"/>
                <w:right w:val="none" w:sz="0" w:space="0" w:color="auto"/>
              </w:divBdr>
            </w:div>
            <w:div w:id="917710779">
              <w:marLeft w:val="624"/>
              <w:marRight w:val="0"/>
              <w:marTop w:val="0"/>
              <w:marBottom w:val="0"/>
              <w:divBdr>
                <w:top w:val="none" w:sz="0" w:space="0" w:color="auto"/>
                <w:left w:val="none" w:sz="0" w:space="0" w:color="auto"/>
                <w:bottom w:val="none" w:sz="0" w:space="0" w:color="auto"/>
                <w:right w:val="none" w:sz="0" w:space="0" w:color="auto"/>
              </w:divBdr>
            </w:div>
            <w:div w:id="1448550173">
              <w:marLeft w:val="624"/>
              <w:marRight w:val="0"/>
              <w:marTop w:val="0"/>
              <w:marBottom w:val="0"/>
              <w:divBdr>
                <w:top w:val="none" w:sz="0" w:space="0" w:color="auto"/>
                <w:left w:val="none" w:sz="0" w:space="0" w:color="auto"/>
                <w:bottom w:val="none" w:sz="0" w:space="0" w:color="auto"/>
                <w:right w:val="none" w:sz="0" w:space="0" w:color="auto"/>
              </w:divBdr>
            </w:div>
            <w:div w:id="693306014">
              <w:marLeft w:val="624"/>
              <w:marRight w:val="0"/>
              <w:marTop w:val="0"/>
              <w:marBottom w:val="0"/>
              <w:divBdr>
                <w:top w:val="none" w:sz="0" w:space="0" w:color="auto"/>
                <w:left w:val="none" w:sz="0" w:space="0" w:color="auto"/>
                <w:bottom w:val="none" w:sz="0" w:space="0" w:color="auto"/>
                <w:right w:val="none" w:sz="0" w:space="0" w:color="auto"/>
              </w:divBdr>
            </w:div>
            <w:div w:id="1972008050">
              <w:marLeft w:val="624"/>
              <w:marRight w:val="0"/>
              <w:marTop w:val="0"/>
              <w:marBottom w:val="0"/>
              <w:divBdr>
                <w:top w:val="none" w:sz="0" w:space="0" w:color="auto"/>
                <w:left w:val="none" w:sz="0" w:space="0" w:color="auto"/>
                <w:bottom w:val="none" w:sz="0" w:space="0" w:color="auto"/>
                <w:right w:val="none" w:sz="0" w:space="0" w:color="auto"/>
              </w:divBdr>
            </w:div>
            <w:div w:id="1417705974">
              <w:marLeft w:val="624"/>
              <w:marRight w:val="0"/>
              <w:marTop w:val="0"/>
              <w:marBottom w:val="0"/>
              <w:divBdr>
                <w:top w:val="none" w:sz="0" w:space="0" w:color="auto"/>
                <w:left w:val="none" w:sz="0" w:space="0" w:color="auto"/>
                <w:bottom w:val="none" w:sz="0" w:space="0" w:color="auto"/>
                <w:right w:val="none" w:sz="0" w:space="0" w:color="auto"/>
              </w:divBdr>
            </w:div>
          </w:divsChild>
        </w:div>
        <w:div w:id="2032560042">
          <w:marLeft w:val="0"/>
          <w:marRight w:val="0"/>
          <w:marTop w:val="0"/>
          <w:marBottom w:val="192"/>
          <w:divBdr>
            <w:top w:val="none" w:sz="0" w:space="0" w:color="auto"/>
            <w:left w:val="none" w:sz="0" w:space="0" w:color="auto"/>
            <w:bottom w:val="none" w:sz="0" w:space="0" w:color="auto"/>
            <w:right w:val="none" w:sz="0" w:space="0" w:color="auto"/>
          </w:divBdr>
        </w:div>
        <w:div w:id="337925132">
          <w:marLeft w:val="0"/>
          <w:marRight w:val="0"/>
          <w:marTop w:val="312"/>
          <w:marBottom w:val="96"/>
          <w:divBdr>
            <w:top w:val="none" w:sz="0" w:space="0" w:color="auto"/>
            <w:left w:val="none" w:sz="0" w:space="0" w:color="auto"/>
            <w:bottom w:val="none" w:sz="0" w:space="0" w:color="auto"/>
            <w:right w:val="none" w:sz="0" w:space="0" w:color="auto"/>
          </w:divBdr>
        </w:div>
        <w:div w:id="34932144">
          <w:marLeft w:val="0"/>
          <w:marRight w:val="0"/>
          <w:marTop w:val="96"/>
          <w:marBottom w:val="96"/>
          <w:divBdr>
            <w:top w:val="none" w:sz="0" w:space="0" w:color="auto"/>
            <w:left w:val="none" w:sz="0" w:space="0" w:color="auto"/>
            <w:bottom w:val="none" w:sz="0" w:space="0" w:color="auto"/>
            <w:right w:val="none" w:sz="0" w:space="0" w:color="auto"/>
          </w:divBdr>
        </w:div>
        <w:div w:id="1075860334">
          <w:marLeft w:val="0"/>
          <w:marRight w:val="0"/>
          <w:marTop w:val="312"/>
          <w:marBottom w:val="96"/>
          <w:divBdr>
            <w:top w:val="none" w:sz="0" w:space="0" w:color="auto"/>
            <w:left w:val="none" w:sz="0" w:space="0" w:color="auto"/>
            <w:bottom w:val="none" w:sz="0" w:space="0" w:color="auto"/>
            <w:right w:val="none" w:sz="0" w:space="0" w:color="auto"/>
          </w:divBdr>
        </w:div>
        <w:div w:id="943145990">
          <w:marLeft w:val="0"/>
          <w:marRight w:val="0"/>
          <w:marTop w:val="0"/>
          <w:marBottom w:val="192"/>
          <w:divBdr>
            <w:top w:val="none" w:sz="0" w:space="0" w:color="auto"/>
            <w:left w:val="none" w:sz="0" w:space="0" w:color="auto"/>
            <w:bottom w:val="none" w:sz="0" w:space="0" w:color="auto"/>
            <w:right w:val="none" w:sz="0" w:space="0" w:color="auto"/>
          </w:divBdr>
          <w:divsChild>
            <w:div w:id="1385906152">
              <w:marLeft w:val="0"/>
              <w:marRight w:val="0"/>
              <w:marTop w:val="0"/>
              <w:marBottom w:val="0"/>
              <w:divBdr>
                <w:top w:val="none" w:sz="0" w:space="0" w:color="auto"/>
                <w:left w:val="none" w:sz="0" w:space="0" w:color="auto"/>
                <w:bottom w:val="none" w:sz="0" w:space="0" w:color="auto"/>
                <w:right w:val="none" w:sz="0" w:space="0" w:color="auto"/>
              </w:divBdr>
            </w:div>
            <w:div w:id="1161891732">
              <w:marLeft w:val="624"/>
              <w:marRight w:val="0"/>
              <w:marTop w:val="0"/>
              <w:marBottom w:val="0"/>
              <w:divBdr>
                <w:top w:val="none" w:sz="0" w:space="0" w:color="auto"/>
                <w:left w:val="none" w:sz="0" w:space="0" w:color="auto"/>
                <w:bottom w:val="none" w:sz="0" w:space="0" w:color="auto"/>
                <w:right w:val="none" w:sz="0" w:space="0" w:color="auto"/>
              </w:divBdr>
            </w:div>
            <w:div w:id="995500543">
              <w:marLeft w:val="624"/>
              <w:marRight w:val="0"/>
              <w:marTop w:val="0"/>
              <w:marBottom w:val="0"/>
              <w:divBdr>
                <w:top w:val="none" w:sz="0" w:space="0" w:color="auto"/>
                <w:left w:val="none" w:sz="0" w:space="0" w:color="auto"/>
                <w:bottom w:val="none" w:sz="0" w:space="0" w:color="auto"/>
                <w:right w:val="none" w:sz="0" w:space="0" w:color="auto"/>
              </w:divBdr>
            </w:div>
          </w:divsChild>
        </w:div>
        <w:div w:id="915238399">
          <w:marLeft w:val="0"/>
          <w:marRight w:val="0"/>
          <w:marTop w:val="0"/>
          <w:marBottom w:val="192"/>
          <w:divBdr>
            <w:top w:val="none" w:sz="0" w:space="0" w:color="auto"/>
            <w:left w:val="none" w:sz="0" w:space="0" w:color="auto"/>
            <w:bottom w:val="none" w:sz="0" w:space="0" w:color="auto"/>
            <w:right w:val="none" w:sz="0" w:space="0" w:color="auto"/>
          </w:divBdr>
        </w:div>
        <w:div w:id="101995771">
          <w:marLeft w:val="0"/>
          <w:marRight w:val="0"/>
          <w:marTop w:val="0"/>
          <w:marBottom w:val="192"/>
          <w:divBdr>
            <w:top w:val="none" w:sz="0" w:space="0" w:color="auto"/>
            <w:left w:val="none" w:sz="0" w:space="0" w:color="auto"/>
            <w:bottom w:val="none" w:sz="0" w:space="0" w:color="auto"/>
            <w:right w:val="none" w:sz="0" w:space="0" w:color="auto"/>
          </w:divBdr>
        </w:div>
        <w:div w:id="1325548708">
          <w:marLeft w:val="0"/>
          <w:marRight w:val="0"/>
          <w:marTop w:val="0"/>
          <w:marBottom w:val="192"/>
          <w:divBdr>
            <w:top w:val="none" w:sz="0" w:space="0" w:color="auto"/>
            <w:left w:val="none" w:sz="0" w:space="0" w:color="auto"/>
            <w:bottom w:val="none" w:sz="0" w:space="0" w:color="auto"/>
            <w:right w:val="none" w:sz="0" w:space="0" w:color="auto"/>
          </w:divBdr>
        </w:div>
        <w:div w:id="1796829769">
          <w:marLeft w:val="0"/>
          <w:marRight w:val="0"/>
          <w:marTop w:val="0"/>
          <w:marBottom w:val="192"/>
          <w:divBdr>
            <w:top w:val="none" w:sz="0" w:space="0" w:color="auto"/>
            <w:left w:val="none" w:sz="0" w:space="0" w:color="auto"/>
            <w:bottom w:val="none" w:sz="0" w:space="0" w:color="auto"/>
            <w:right w:val="none" w:sz="0" w:space="0" w:color="auto"/>
          </w:divBdr>
        </w:div>
        <w:div w:id="120224821">
          <w:marLeft w:val="0"/>
          <w:marRight w:val="0"/>
          <w:marTop w:val="0"/>
          <w:marBottom w:val="192"/>
          <w:divBdr>
            <w:top w:val="none" w:sz="0" w:space="0" w:color="auto"/>
            <w:left w:val="none" w:sz="0" w:space="0" w:color="auto"/>
            <w:bottom w:val="none" w:sz="0" w:space="0" w:color="auto"/>
            <w:right w:val="none" w:sz="0" w:space="0" w:color="auto"/>
          </w:divBdr>
        </w:div>
        <w:div w:id="562108895">
          <w:marLeft w:val="0"/>
          <w:marRight w:val="0"/>
          <w:marTop w:val="0"/>
          <w:marBottom w:val="192"/>
          <w:divBdr>
            <w:top w:val="none" w:sz="0" w:space="0" w:color="auto"/>
            <w:left w:val="none" w:sz="0" w:space="0" w:color="auto"/>
            <w:bottom w:val="none" w:sz="0" w:space="0" w:color="auto"/>
            <w:right w:val="none" w:sz="0" w:space="0" w:color="auto"/>
          </w:divBdr>
        </w:div>
      </w:divsChild>
    </w:div>
    <w:div w:id="1082726188">
      <w:bodyDiv w:val="1"/>
      <w:marLeft w:val="0"/>
      <w:marRight w:val="0"/>
      <w:marTop w:val="0"/>
      <w:marBottom w:val="0"/>
      <w:divBdr>
        <w:top w:val="none" w:sz="0" w:space="0" w:color="auto"/>
        <w:left w:val="none" w:sz="0" w:space="0" w:color="auto"/>
        <w:bottom w:val="none" w:sz="0" w:space="0" w:color="auto"/>
        <w:right w:val="none" w:sz="0" w:space="0" w:color="auto"/>
      </w:divBdr>
      <w:divsChild>
        <w:div w:id="1749376758">
          <w:marLeft w:val="0"/>
          <w:marRight w:val="0"/>
          <w:marTop w:val="312"/>
          <w:marBottom w:val="96"/>
          <w:divBdr>
            <w:top w:val="none" w:sz="0" w:space="0" w:color="auto"/>
            <w:left w:val="none" w:sz="0" w:space="0" w:color="auto"/>
            <w:bottom w:val="none" w:sz="0" w:space="0" w:color="auto"/>
            <w:right w:val="none" w:sz="0" w:space="0" w:color="auto"/>
          </w:divBdr>
        </w:div>
        <w:div w:id="378283840">
          <w:marLeft w:val="0"/>
          <w:marRight w:val="0"/>
          <w:marTop w:val="96"/>
          <w:marBottom w:val="96"/>
          <w:divBdr>
            <w:top w:val="none" w:sz="0" w:space="0" w:color="auto"/>
            <w:left w:val="none" w:sz="0" w:space="0" w:color="auto"/>
            <w:bottom w:val="none" w:sz="0" w:space="0" w:color="auto"/>
            <w:right w:val="none" w:sz="0" w:space="0" w:color="auto"/>
          </w:divBdr>
        </w:div>
        <w:div w:id="1483738561">
          <w:marLeft w:val="0"/>
          <w:marRight w:val="0"/>
          <w:marTop w:val="312"/>
          <w:marBottom w:val="96"/>
          <w:divBdr>
            <w:top w:val="none" w:sz="0" w:space="0" w:color="auto"/>
            <w:left w:val="none" w:sz="0" w:space="0" w:color="auto"/>
            <w:bottom w:val="none" w:sz="0" w:space="0" w:color="auto"/>
            <w:right w:val="none" w:sz="0" w:space="0" w:color="auto"/>
          </w:divBdr>
        </w:div>
        <w:div w:id="578907525">
          <w:marLeft w:val="0"/>
          <w:marRight w:val="0"/>
          <w:marTop w:val="96"/>
          <w:marBottom w:val="96"/>
          <w:divBdr>
            <w:top w:val="none" w:sz="0" w:space="0" w:color="auto"/>
            <w:left w:val="none" w:sz="0" w:space="0" w:color="auto"/>
            <w:bottom w:val="none" w:sz="0" w:space="0" w:color="auto"/>
            <w:right w:val="none" w:sz="0" w:space="0" w:color="auto"/>
          </w:divBdr>
        </w:div>
        <w:div w:id="733165585">
          <w:marLeft w:val="0"/>
          <w:marRight w:val="0"/>
          <w:marTop w:val="312"/>
          <w:marBottom w:val="96"/>
          <w:divBdr>
            <w:top w:val="none" w:sz="0" w:space="0" w:color="auto"/>
            <w:left w:val="none" w:sz="0" w:space="0" w:color="auto"/>
            <w:bottom w:val="none" w:sz="0" w:space="0" w:color="auto"/>
            <w:right w:val="none" w:sz="0" w:space="0" w:color="auto"/>
          </w:divBdr>
        </w:div>
        <w:div w:id="1990476575">
          <w:marLeft w:val="0"/>
          <w:marRight w:val="0"/>
          <w:marTop w:val="0"/>
          <w:marBottom w:val="192"/>
          <w:divBdr>
            <w:top w:val="none" w:sz="0" w:space="0" w:color="auto"/>
            <w:left w:val="none" w:sz="0" w:space="0" w:color="auto"/>
            <w:bottom w:val="none" w:sz="0" w:space="0" w:color="auto"/>
            <w:right w:val="none" w:sz="0" w:space="0" w:color="auto"/>
          </w:divBdr>
        </w:div>
        <w:div w:id="241381327">
          <w:marLeft w:val="0"/>
          <w:marRight w:val="0"/>
          <w:marTop w:val="0"/>
          <w:marBottom w:val="192"/>
          <w:divBdr>
            <w:top w:val="none" w:sz="0" w:space="0" w:color="auto"/>
            <w:left w:val="none" w:sz="0" w:space="0" w:color="auto"/>
            <w:bottom w:val="none" w:sz="0" w:space="0" w:color="auto"/>
            <w:right w:val="none" w:sz="0" w:space="0" w:color="auto"/>
          </w:divBdr>
          <w:divsChild>
            <w:div w:id="728264565">
              <w:marLeft w:val="0"/>
              <w:marRight w:val="0"/>
              <w:marTop w:val="0"/>
              <w:marBottom w:val="0"/>
              <w:divBdr>
                <w:top w:val="none" w:sz="0" w:space="0" w:color="auto"/>
                <w:left w:val="none" w:sz="0" w:space="0" w:color="auto"/>
                <w:bottom w:val="none" w:sz="0" w:space="0" w:color="auto"/>
                <w:right w:val="none" w:sz="0" w:space="0" w:color="auto"/>
              </w:divBdr>
            </w:div>
            <w:div w:id="1937588885">
              <w:marLeft w:val="624"/>
              <w:marRight w:val="0"/>
              <w:marTop w:val="0"/>
              <w:marBottom w:val="0"/>
              <w:divBdr>
                <w:top w:val="none" w:sz="0" w:space="0" w:color="auto"/>
                <w:left w:val="none" w:sz="0" w:space="0" w:color="auto"/>
                <w:bottom w:val="none" w:sz="0" w:space="0" w:color="auto"/>
                <w:right w:val="none" w:sz="0" w:space="0" w:color="auto"/>
              </w:divBdr>
            </w:div>
            <w:div w:id="1667631785">
              <w:marLeft w:val="624"/>
              <w:marRight w:val="0"/>
              <w:marTop w:val="0"/>
              <w:marBottom w:val="0"/>
              <w:divBdr>
                <w:top w:val="none" w:sz="0" w:space="0" w:color="auto"/>
                <w:left w:val="none" w:sz="0" w:space="0" w:color="auto"/>
                <w:bottom w:val="none" w:sz="0" w:space="0" w:color="auto"/>
                <w:right w:val="none" w:sz="0" w:space="0" w:color="auto"/>
              </w:divBdr>
            </w:div>
          </w:divsChild>
        </w:div>
        <w:div w:id="941573716">
          <w:marLeft w:val="0"/>
          <w:marRight w:val="0"/>
          <w:marTop w:val="0"/>
          <w:marBottom w:val="192"/>
          <w:divBdr>
            <w:top w:val="none" w:sz="0" w:space="0" w:color="auto"/>
            <w:left w:val="none" w:sz="0" w:space="0" w:color="auto"/>
            <w:bottom w:val="none" w:sz="0" w:space="0" w:color="auto"/>
            <w:right w:val="none" w:sz="0" w:space="0" w:color="auto"/>
          </w:divBdr>
        </w:div>
        <w:div w:id="1565487115">
          <w:marLeft w:val="0"/>
          <w:marRight w:val="0"/>
          <w:marTop w:val="0"/>
          <w:marBottom w:val="192"/>
          <w:divBdr>
            <w:top w:val="none" w:sz="0" w:space="0" w:color="auto"/>
            <w:left w:val="none" w:sz="0" w:space="0" w:color="auto"/>
            <w:bottom w:val="none" w:sz="0" w:space="0" w:color="auto"/>
            <w:right w:val="none" w:sz="0" w:space="0" w:color="auto"/>
          </w:divBdr>
          <w:divsChild>
            <w:div w:id="353506402">
              <w:marLeft w:val="0"/>
              <w:marRight w:val="0"/>
              <w:marTop w:val="0"/>
              <w:marBottom w:val="0"/>
              <w:divBdr>
                <w:top w:val="none" w:sz="0" w:space="0" w:color="auto"/>
                <w:left w:val="none" w:sz="0" w:space="0" w:color="auto"/>
                <w:bottom w:val="none" w:sz="0" w:space="0" w:color="auto"/>
                <w:right w:val="none" w:sz="0" w:space="0" w:color="auto"/>
              </w:divBdr>
            </w:div>
            <w:div w:id="189149145">
              <w:marLeft w:val="624"/>
              <w:marRight w:val="0"/>
              <w:marTop w:val="0"/>
              <w:marBottom w:val="0"/>
              <w:divBdr>
                <w:top w:val="none" w:sz="0" w:space="0" w:color="auto"/>
                <w:left w:val="none" w:sz="0" w:space="0" w:color="auto"/>
                <w:bottom w:val="none" w:sz="0" w:space="0" w:color="auto"/>
                <w:right w:val="none" w:sz="0" w:space="0" w:color="auto"/>
              </w:divBdr>
            </w:div>
            <w:div w:id="533537657">
              <w:marLeft w:val="624"/>
              <w:marRight w:val="0"/>
              <w:marTop w:val="0"/>
              <w:marBottom w:val="0"/>
              <w:divBdr>
                <w:top w:val="none" w:sz="0" w:space="0" w:color="auto"/>
                <w:left w:val="none" w:sz="0" w:space="0" w:color="auto"/>
                <w:bottom w:val="none" w:sz="0" w:space="0" w:color="auto"/>
                <w:right w:val="none" w:sz="0" w:space="0" w:color="auto"/>
              </w:divBdr>
            </w:div>
            <w:div w:id="2118257683">
              <w:marLeft w:val="624"/>
              <w:marRight w:val="0"/>
              <w:marTop w:val="0"/>
              <w:marBottom w:val="0"/>
              <w:divBdr>
                <w:top w:val="none" w:sz="0" w:space="0" w:color="auto"/>
                <w:left w:val="none" w:sz="0" w:space="0" w:color="auto"/>
                <w:bottom w:val="none" w:sz="0" w:space="0" w:color="auto"/>
                <w:right w:val="none" w:sz="0" w:space="0" w:color="auto"/>
              </w:divBdr>
            </w:div>
            <w:div w:id="1279995352">
              <w:marLeft w:val="624"/>
              <w:marRight w:val="0"/>
              <w:marTop w:val="0"/>
              <w:marBottom w:val="0"/>
              <w:divBdr>
                <w:top w:val="none" w:sz="0" w:space="0" w:color="auto"/>
                <w:left w:val="none" w:sz="0" w:space="0" w:color="auto"/>
                <w:bottom w:val="none" w:sz="0" w:space="0" w:color="auto"/>
                <w:right w:val="none" w:sz="0" w:space="0" w:color="auto"/>
              </w:divBdr>
            </w:div>
          </w:divsChild>
        </w:div>
        <w:div w:id="242110460">
          <w:marLeft w:val="0"/>
          <w:marRight w:val="0"/>
          <w:marTop w:val="0"/>
          <w:marBottom w:val="192"/>
          <w:divBdr>
            <w:top w:val="none" w:sz="0" w:space="0" w:color="auto"/>
            <w:left w:val="none" w:sz="0" w:space="0" w:color="auto"/>
            <w:bottom w:val="none" w:sz="0" w:space="0" w:color="auto"/>
            <w:right w:val="none" w:sz="0" w:space="0" w:color="auto"/>
          </w:divBdr>
        </w:div>
        <w:div w:id="683243649">
          <w:marLeft w:val="0"/>
          <w:marRight w:val="0"/>
          <w:marTop w:val="0"/>
          <w:marBottom w:val="192"/>
          <w:divBdr>
            <w:top w:val="none" w:sz="0" w:space="0" w:color="auto"/>
            <w:left w:val="none" w:sz="0" w:space="0" w:color="auto"/>
            <w:bottom w:val="none" w:sz="0" w:space="0" w:color="auto"/>
            <w:right w:val="none" w:sz="0" w:space="0" w:color="auto"/>
          </w:divBdr>
        </w:div>
        <w:div w:id="180898625">
          <w:marLeft w:val="0"/>
          <w:marRight w:val="0"/>
          <w:marTop w:val="0"/>
          <w:marBottom w:val="192"/>
          <w:divBdr>
            <w:top w:val="none" w:sz="0" w:space="0" w:color="auto"/>
            <w:left w:val="none" w:sz="0" w:space="0" w:color="auto"/>
            <w:bottom w:val="none" w:sz="0" w:space="0" w:color="auto"/>
            <w:right w:val="none" w:sz="0" w:space="0" w:color="auto"/>
          </w:divBdr>
        </w:div>
        <w:div w:id="485778077">
          <w:marLeft w:val="0"/>
          <w:marRight w:val="0"/>
          <w:marTop w:val="0"/>
          <w:marBottom w:val="192"/>
          <w:divBdr>
            <w:top w:val="none" w:sz="0" w:space="0" w:color="auto"/>
            <w:left w:val="none" w:sz="0" w:space="0" w:color="auto"/>
            <w:bottom w:val="none" w:sz="0" w:space="0" w:color="auto"/>
            <w:right w:val="none" w:sz="0" w:space="0" w:color="auto"/>
          </w:divBdr>
        </w:div>
        <w:div w:id="1168204201">
          <w:marLeft w:val="0"/>
          <w:marRight w:val="0"/>
          <w:marTop w:val="0"/>
          <w:marBottom w:val="192"/>
          <w:divBdr>
            <w:top w:val="none" w:sz="0" w:space="0" w:color="auto"/>
            <w:left w:val="none" w:sz="0" w:space="0" w:color="auto"/>
            <w:bottom w:val="none" w:sz="0" w:space="0" w:color="auto"/>
            <w:right w:val="none" w:sz="0" w:space="0" w:color="auto"/>
          </w:divBdr>
        </w:div>
        <w:div w:id="684484116">
          <w:marLeft w:val="0"/>
          <w:marRight w:val="0"/>
          <w:marTop w:val="312"/>
          <w:marBottom w:val="96"/>
          <w:divBdr>
            <w:top w:val="none" w:sz="0" w:space="0" w:color="auto"/>
            <w:left w:val="none" w:sz="0" w:space="0" w:color="auto"/>
            <w:bottom w:val="none" w:sz="0" w:space="0" w:color="auto"/>
            <w:right w:val="none" w:sz="0" w:space="0" w:color="auto"/>
          </w:divBdr>
        </w:div>
        <w:div w:id="844830949">
          <w:marLeft w:val="0"/>
          <w:marRight w:val="0"/>
          <w:marTop w:val="0"/>
          <w:marBottom w:val="192"/>
          <w:divBdr>
            <w:top w:val="none" w:sz="0" w:space="0" w:color="auto"/>
            <w:left w:val="none" w:sz="0" w:space="0" w:color="auto"/>
            <w:bottom w:val="none" w:sz="0" w:space="0" w:color="auto"/>
            <w:right w:val="none" w:sz="0" w:space="0" w:color="auto"/>
          </w:divBdr>
        </w:div>
        <w:div w:id="598374707">
          <w:marLeft w:val="0"/>
          <w:marRight w:val="0"/>
          <w:marTop w:val="0"/>
          <w:marBottom w:val="192"/>
          <w:divBdr>
            <w:top w:val="none" w:sz="0" w:space="0" w:color="auto"/>
            <w:left w:val="none" w:sz="0" w:space="0" w:color="auto"/>
            <w:bottom w:val="none" w:sz="0" w:space="0" w:color="auto"/>
            <w:right w:val="none" w:sz="0" w:space="0" w:color="auto"/>
          </w:divBdr>
        </w:div>
        <w:div w:id="974137339">
          <w:marLeft w:val="0"/>
          <w:marRight w:val="0"/>
          <w:marTop w:val="0"/>
          <w:marBottom w:val="192"/>
          <w:divBdr>
            <w:top w:val="none" w:sz="0" w:space="0" w:color="auto"/>
            <w:left w:val="none" w:sz="0" w:space="0" w:color="auto"/>
            <w:bottom w:val="none" w:sz="0" w:space="0" w:color="auto"/>
            <w:right w:val="none" w:sz="0" w:space="0" w:color="auto"/>
          </w:divBdr>
        </w:div>
        <w:div w:id="1819495199">
          <w:marLeft w:val="0"/>
          <w:marRight w:val="0"/>
          <w:marTop w:val="0"/>
          <w:marBottom w:val="192"/>
          <w:divBdr>
            <w:top w:val="none" w:sz="0" w:space="0" w:color="auto"/>
            <w:left w:val="none" w:sz="0" w:space="0" w:color="auto"/>
            <w:bottom w:val="none" w:sz="0" w:space="0" w:color="auto"/>
            <w:right w:val="none" w:sz="0" w:space="0" w:color="auto"/>
          </w:divBdr>
        </w:div>
        <w:div w:id="41372905">
          <w:marLeft w:val="0"/>
          <w:marRight w:val="0"/>
          <w:marTop w:val="0"/>
          <w:marBottom w:val="192"/>
          <w:divBdr>
            <w:top w:val="none" w:sz="0" w:space="0" w:color="auto"/>
            <w:left w:val="none" w:sz="0" w:space="0" w:color="auto"/>
            <w:bottom w:val="none" w:sz="0" w:space="0" w:color="auto"/>
            <w:right w:val="none" w:sz="0" w:space="0" w:color="auto"/>
          </w:divBdr>
        </w:div>
        <w:div w:id="839852879">
          <w:marLeft w:val="0"/>
          <w:marRight w:val="0"/>
          <w:marTop w:val="0"/>
          <w:marBottom w:val="192"/>
          <w:divBdr>
            <w:top w:val="none" w:sz="0" w:space="0" w:color="auto"/>
            <w:left w:val="none" w:sz="0" w:space="0" w:color="auto"/>
            <w:bottom w:val="none" w:sz="0" w:space="0" w:color="auto"/>
            <w:right w:val="none" w:sz="0" w:space="0" w:color="auto"/>
          </w:divBdr>
        </w:div>
        <w:div w:id="762337439">
          <w:marLeft w:val="0"/>
          <w:marRight w:val="0"/>
          <w:marTop w:val="312"/>
          <w:marBottom w:val="96"/>
          <w:divBdr>
            <w:top w:val="none" w:sz="0" w:space="0" w:color="auto"/>
            <w:left w:val="none" w:sz="0" w:space="0" w:color="auto"/>
            <w:bottom w:val="none" w:sz="0" w:space="0" w:color="auto"/>
            <w:right w:val="none" w:sz="0" w:space="0" w:color="auto"/>
          </w:divBdr>
        </w:div>
        <w:div w:id="1059211900">
          <w:marLeft w:val="0"/>
          <w:marRight w:val="0"/>
          <w:marTop w:val="0"/>
          <w:marBottom w:val="192"/>
          <w:divBdr>
            <w:top w:val="none" w:sz="0" w:space="0" w:color="auto"/>
            <w:left w:val="none" w:sz="0" w:space="0" w:color="auto"/>
            <w:bottom w:val="none" w:sz="0" w:space="0" w:color="auto"/>
            <w:right w:val="none" w:sz="0" w:space="0" w:color="auto"/>
          </w:divBdr>
          <w:divsChild>
            <w:div w:id="1749960895">
              <w:marLeft w:val="0"/>
              <w:marRight w:val="0"/>
              <w:marTop w:val="0"/>
              <w:marBottom w:val="0"/>
              <w:divBdr>
                <w:top w:val="none" w:sz="0" w:space="0" w:color="auto"/>
                <w:left w:val="none" w:sz="0" w:space="0" w:color="auto"/>
                <w:bottom w:val="none" w:sz="0" w:space="0" w:color="auto"/>
                <w:right w:val="none" w:sz="0" w:space="0" w:color="auto"/>
              </w:divBdr>
            </w:div>
            <w:div w:id="1977682225">
              <w:marLeft w:val="624"/>
              <w:marRight w:val="0"/>
              <w:marTop w:val="0"/>
              <w:marBottom w:val="0"/>
              <w:divBdr>
                <w:top w:val="none" w:sz="0" w:space="0" w:color="auto"/>
                <w:left w:val="none" w:sz="0" w:space="0" w:color="auto"/>
                <w:bottom w:val="none" w:sz="0" w:space="0" w:color="auto"/>
                <w:right w:val="none" w:sz="0" w:space="0" w:color="auto"/>
              </w:divBdr>
            </w:div>
            <w:div w:id="490760807">
              <w:marLeft w:val="624"/>
              <w:marRight w:val="0"/>
              <w:marTop w:val="0"/>
              <w:marBottom w:val="0"/>
              <w:divBdr>
                <w:top w:val="none" w:sz="0" w:space="0" w:color="auto"/>
                <w:left w:val="none" w:sz="0" w:space="0" w:color="auto"/>
                <w:bottom w:val="none" w:sz="0" w:space="0" w:color="auto"/>
                <w:right w:val="none" w:sz="0" w:space="0" w:color="auto"/>
              </w:divBdr>
            </w:div>
            <w:div w:id="545020688">
              <w:marLeft w:val="624"/>
              <w:marRight w:val="0"/>
              <w:marTop w:val="0"/>
              <w:marBottom w:val="0"/>
              <w:divBdr>
                <w:top w:val="none" w:sz="0" w:space="0" w:color="auto"/>
                <w:left w:val="none" w:sz="0" w:space="0" w:color="auto"/>
                <w:bottom w:val="none" w:sz="0" w:space="0" w:color="auto"/>
                <w:right w:val="none" w:sz="0" w:space="0" w:color="auto"/>
              </w:divBdr>
            </w:div>
            <w:div w:id="182207021">
              <w:marLeft w:val="624"/>
              <w:marRight w:val="0"/>
              <w:marTop w:val="0"/>
              <w:marBottom w:val="0"/>
              <w:divBdr>
                <w:top w:val="none" w:sz="0" w:space="0" w:color="auto"/>
                <w:left w:val="none" w:sz="0" w:space="0" w:color="auto"/>
                <w:bottom w:val="none" w:sz="0" w:space="0" w:color="auto"/>
                <w:right w:val="none" w:sz="0" w:space="0" w:color="auto"/>
              </w:divBdr>
            </w:div>
            <w:div w:id="1089541020">
              <w:marLeft w:val="624"/>
              <w:marRight w:val="0"/>
              <w:marTop w:val="0"/>
              <w:marBottom w:val="0"/>
              <w:divBdr>
                <w:top w:val="none" w:sz="0" w:space="0" w:color="auto"/>
                <w:left w:val="none" w:sz="0" w:space="0" w:color="auto"/>
                <w:bottom w:val="none" w:sz="0" w:space="0" w:color="auto"/>
                <w:right w:val="none" w:sz="0" w:space="0" w:color="auto"/>
              </w:divBdr>
            </w:div>
            <w:div w:id="1640570206">
              <w:marLeft w:val="624"/>
              <w:marRight w:val="0"/>
              <w:marTop w:val="0"/>
              <w:marBottom w:val="0"/>
              <w:divBdr>
                <w:top w:val="none" w:sz="0" w:space="0" w:color="auto"/>
                <w:left w:val="none" w:sz="0" w:space="0" w:color="auto"/>
                <w:bottom w:val="none" w:sz="0" w:space="0" w:color="auto"/>
                <w:right w:val="none" w:sz="0" w:space="0" w:color="auto"/>
              </w:divBdr>
            </w:div>
          </w:divsChild>
        </w:div>
        <w:div w:id="359942648">
          <w:marLeft w:val="0"/>
          <w:marRight w:val="0"/>
          <w:marTop w:val="0"/>
          <w:marBottom w:val="192"/>
          <w:divBdr>
            <w:top w:val="none" w:sz="0" w:space="0" w:color="auto"/>
            <w:left w:val="none" w:sz="0" w:space="0" w:color="auto"/>
            <w:bottom w:val="none" w:sz="0" w:space="0" w:color="auto"/>
            <w:right w:val="none" w:sz="0" w:space="0" w:color="auto"/>
          </w:divBdr>
        </w:div>
        <w:div w:id="1574201167">
          <w:marLeft w:val="0"/>
          <w:marRight w:val="0"/>
          <w:marTop w:val="0"/>
          <w:marBottom w:val="192"/>
          <w:divBdr>
            <w:top w:val="none" w:sz="0" w:space="0" w:color="auto"/>
            <w:left w:val="none" w:sz="0" w:space="0" w:color="auto"/>
            <w:bottom w:val="none" w:sz="0" w:space="0" w:color="auto"/>
            <w:right w:val="none" w:sz="0" w:space="0" w:color="auto"/>
          </w:divBdr>
        </w:div>
        <w:div w:id="2052917453">
          <w:marLeft w:val="0"/>
          <w:marRight w:val="0"/>
          <w:marTop w:val="312"/>
          <w:marBottom w:val="96"/>
          <w:divBdr>
            <w:top w:val="none" w:sz="0" w:space="0" w:color="auto"/>
            <w:left w:val="none" w:sz="0" w:space="0" w:color="auto"/>
            <w:bottom w:val="none" w:sz="0" w:space="0" w:color="auto"/>
            <w:right w:val="none" w:sz="0" w:space="0" w:color="auto"/>
          </w:divBdr>
        </w:div>
        <w:div w:id="911282689">
          <w:marLeft w:val="0"/>
          <w:marRight w:val="0"/>
          <w:marTop w:val="0"/>
          <w:marBottom w:val="192"/>
          <w:divBdr>
            <w:top w:val="none" w:sz="0" w:space="0" w:color="auto"/>
            <w:left w:val="none" w:sz="0" w:space="0" w:color="auto"/>
            <w:bottom w:val="none" w:sz="0" w:space="0" w:color="auto"/>
            <w:right w:val="none" w:sz="0" w:space="0" w:color="auto"/>
          </w:divBdr>
        </w:div>
        <w:div w:id="915364673">
          <w:marLeft w:val="0"/>
          <w:marRight w:val="0"/>
          <w:marTop w:val="0"/>
          <w:marBottom w:val="192"/>
          <w:divBdr>
            <w:top w:val="none" w:sz="0" w:space="0" w:color="auto"/>
            <w:left w:val="none" w:sz="0" w:space="0" w:color="auto"/>
            <w:bottom w:val="none" w:sz="0" w:space="0" w:color="auto"/>
            <w:right w:val="none" w:sz="0" w:space="0" w:color="auto"/>
          </w:divBdr>
        </w:div>
        <w:div w:id="2125809229">
          <w:marLeft w:val="0"/>
          <w:marRight w:val="0"/>
          <w:marTop w:val="0"/>
          <w:marBottom w:val="192"/>
          <w:divBdr>
            <w:top w:val="none" w:sz="0" w:space="0" w:color="auto"/>
            <w:left w:val="none" w:sz="0" w:space="0" w:color="auto"/>
            <w:bottom w:val="none" w:sz="0" w:space="0" w:color="auto"/>
            <w:right w:val="none" w:sz="0" w:space="0" w:color="auto"/>
          </w:divBdr>
        </w:div>
        <w:div w:id="216087433">
          <w:marLeft w:val="0"/>
          <w:marRight w:val="0"/>
          <w:marTop w:val="312"/>
          <w:marBottom w:val="96"/>
          <w:divBdr>
            <w:top w:val="none" w:sz="0" w:space="0" w:color="auto"/>
            <w:left w:val="none" w:sz="0" w:space="0" w:color="auto"/>
            <w:bottom w:val="none" w:sz="0" w:space="0" w:color="auto"/>
            <w:right w:val="none" w:sz="0" w:space="0" w:color="auto"/>
          </w:divBdr>
        </w:div>
        <w:div w:id="2143961553">
          <w:marLeft w:val="0"/>
          <w:marRight w:val="0"/>
          <w:marTop w:val="96"/>
          <w:marBottom w:val="96"/>
          <w:divBdr>
            <w:top w:val="none" w:sz="0" w:space="0" w:color="auto"/>
            <w:left w:val="none" w:sz="0" w:space="0" w:color="auto"/>
            <w:bottom w:val="none" w:sz="0" w:space="0" w:color="auto"/>
            <w:right w:val="none" w:sz="0" w:space="0" w:color="auto"/>
          </w:divBdr>
        </w:div>
        <w:div w:id="328605558">
          <w:marLeft w:val="0"/>
          <w:marRight w:val="0"/>
          <w:marTop w:val="312"/>
          <w:marBottom w:val="96"/>
          <w:divBdr>
            <w:top w:val="none" w:sz="0" w:space="0" w:color="auto"/>
            <w:left w:val="none" w:sz="0" w:space="0" w:color="auto"/>
            <w:bottom w:val="none" w:sz="0" w:space="0" w:color="auto"/>
            <w:right w:val="none" w:sz="0" w:space="0" w:color="auto"/>
          </w:divBdr>
        </w:div>
        <w:div w:id="276834578">
          <w:marLeft w:val="0"/>
          <w:marRight w:val="0"/>
          <w:marTop w:val="0"/>
          <w:marBottom w:val="192"/>
          <w:divBdr>
            <w:top w:val="none" w:sz="0" w:space="0" w:color="auto"/>
            <w:left w:val="none" w:sz="0" w:space="0" w:color="auto"/>
            <w:bottom w:val="none" w:sz="0" w:space="0" w:color="auto"/>
            <w:right w:val="none" w:sz="0" w:space="0" w:color="auto"/>
          </w:divBdr>
        </w:div>
        <w:div w:id="801728832">
          <w:marLeft w:val="0"/>
          <w:marRight w:val="0"/>
          <w:marTop w:val="0"/>
          <w:marBottom w:val="192"/>
          <w:divBdr>
            <w:top w:val="none" w:sz="0" w:space="0" w:color="auto"/>
            <w:left w:val="none" w:sz="0" w:space="0" w:color="auto"/>
            <w:bottom w:val="none" w:sz="0" w:space="0" w:color="auto"/>
            <w:right w:val="none" w:sz="0" w:space="0" w:color="auto"/>
          </w:divBdr>
        </w:div>
        <w:div w:id="1535192488">
          <w:marLeft w:val="0"/>
          <w:marRight w:val="0"/>
          <w:marTop w:val="0"/>
          <w:marBottom w:val="192"/>
          <w:divBdr>
            <w:top w:val="none" w:sz="0" w:space="0" w:color="auto"/>
            <w:left w:val="none" w:sz="0" w:space="0" w:color="auto"/>
            <w:bottom w:val="none" w:sz="0" w:space="0" w:color="auto"/>
            <w:right w:val="none" w:sz="0" w:space="0" w:color="auto"/>
          </w:divBdr>
        </w:div>
        <w:div w:id="290482450">
          <w:marLeft w:val="0"/>
          <w:marRight w:val="0"/>
          <w:marTop w:val="0"/>
          <w:marBottom w:val="192"/>
          <w:divBdr>
            <w:top w:val="none" w:sz="0" w:space="0" w:color="auto"/>
            <w:left w:val="none" w:sz="0" w:space="0" w:color="auto"/>
            <w:bottom w:val="none" w:sz="0" w:space="0" w:color="auto"/>
            <w:right w:val="none" w:sz="0" w:space="0" w:color="auto"/>
          </w:divBdr>
        </w:div>
        <w:div w:id="1818305194">
          <w:marLeft w:val="0"/>
          <w:marRight w:val="0"/>
          <w:marTop w:val="0"/>
          <w:marBottom w:val="192"/>
          <w:divBdr>
            <w:top w:val="none" w:sz="0" w:space="0" w:color="auto"/>
            <w:left w:val="none" w:sz="0" w:space="0" w:color="auto"/>
            <w:bottom w:val="none" w:sz="0" w:space="0" w:color="auto"/>
            <w:right w:val="none" w:sz="0" w:space="0" w:color="auto"/>
          </w:divBdr>
        </w:div>
        <w:div w:id="1671833394">
          <w:marLeft w:val="0"/>
          <w:marRight w:val="0"/>
          <w:marTop w:val="312"/>
          <w:marBottom w:val="96"/>
          <w:divBdr>
            <w:top w:val="none" w:sz="0" w:space="0" w:color="auto"/>
            <w:left w:val="none" w:sz="0" w:space="0" w:color="auto"/>
            <w:bottom w:val="none" w:sz="0" w:space="0" w:color="auto"/>
            <w:right w:val="none" w:sz="0" w:space="0" w:color="auto"/>
          </w:divBdr>
        </w:div>
      </w:divsChild>
    </w:div>
    <w:div w:id="1236285946">
      <w:bodyDiv w:val="1"/>
      <w:marLeft w:val="0"/>
      <w:marRight w:val="0"/>
      <w:marTop w:val="0"/>
      <w:marBottom w:val="0"/>
      <w:divBdr>
        <w:top w:val="none" w:sz="0" w:space="0" w:color="auto"/>
        <w:left w:val="none" w:sz="0" w:space="0" w:color="auto"/>
        <w:bottom w:val="none" w:sz="0" w:space="0" w:color="auto"/>
        <w:right w:val="none" w:sz="0" w:space="0" w:color="auto"/>
      </w:divBdr>
      <w:divsChild>
        <w:div w:id="1182013025">
          <w:marLeft w:val="0"/>
          <w:marRight w:val="0"/>
          <w:marTop w:val="0"/>
          <w:marBottom w:val="24"/>
          <w:divBdr>
            <w:top w:val="none" w:sz="0" w:space="0" w:color="auto"/>
            <w:left w:val="none" w:sz="0" w:space="0" w:color="auto"/>
            <w:bottom w:val="none" w:sz="0" w:space="0" w:color="auto"/>
            <w:right w:val="none" w:sz="0" w:space="0" w:color="auto"/>
          </w:divBdr>
        </w:div>
        <w:div w:id="332873791">
          <w:marLeft w:val="0"/>
          <w:marRight w:val="0"/>
          <w:marTop w:val="0"/>
          <w:marBottom w:val="24"/>
          <w:divBdr>
            <w:top w:val="none" w:sz="0" w:space="0" w:color="auto"/>
            <w:left w:val="none" w:sz="0" w:space="0" w:color="auto"/>
            <w:bottom w:val="none" w:sz="0" w:space="0" w:color="auto"/>
            <w:right w:val="none" w:sz="0" w:space="0" w:color="auto"/>
          </w:divBdr>
        </w:div>
        <w:div w:id="1222866054">
          <w:marLeft w:val="0"/>
          <w:marRight w:val="0"/>
          <w:marTop w:val="96"/>
          <w:marBottom w:val="96"/>
          <w:divBdr>
            <w:top w:val="none" w:sz="0" w:space="0" w:color="auto"/>
            <w:left w:val="none" w:sz="0" w:space="0" w:color="auto"/>
            <w:bottom w:val="none" w:sz="0" w:space="0" w:color="auto"/>
            <w:right w:val="none" w:sz="0" w:space="0" w:color="auto"/>
          </w:divBdr>
        </w:div>
        <w:div w:id="1704162731">
          <w:marLeft w:val="0"/>
          <w:marRight w:val="0"/>
          <w:marTop w:val="96"/>
          <w:marBottom w:val="9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i.cz/products/lawText/1/62555/1/2/ASPI%253A/187/2006%20Sb.%252339.4" TargetMode="External"/><Relationship Id="rId13" Type="http://schemas.openxmlformats.org/officeDocument/2006/relationships/hyperlink" Target="https://www.aspi.cz/products/lawText/1/62555/1/2/ASPI%253A/89/2012%20Sb.%252356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spi.cz/products/lawText/1/62555/1/2/ASPI%253A/187/2006%20Sb.%25235.0.a" TargetMode="External"/><Relationship Id="rId12" Type="http://schemas.openxmlformats.org/officeDocument/2006/relationships/hyperlink" Target="https://www.aspi.cz/products/lawText/1/62555/1/2/ASPI%253A/89/2012%20Sb.%252339" TargetMode="External"/><Relationship Id="rId17" Type="http://schemas.openxmlformats.org/officeDocument/2006/relationships/hyperlink" Target="https://www.aspi.cz/products/lawText/1/62555/1/2/ASPI%253A/221/1999%20Sb.%2523" TargetMode="External"/><Relationship Id="rId2" Type="http://schemas.microsoft.com/office/2007/relationships/stylesWithEffects" Target="stylesWithEffects.xml"/><Relationship Id="rId16" Type="http://schemas.openxmlformats.org/officeDocument/2006/relationships/hyperlink" Target="https://www.aspi.cz/products/lawText/1/62555/1/2/ASPI%253A/187/2006%20Sb.%252357.1.c" TargetMode="External"/><Relationship Id="rId1" Type="http://schemas.openxmlformats.org/officeDocument/2006/relationships/styles" Target="styles.xml"/><Relationship Id="rId6" Type="http://schemas.openxmlformats.org/officeDocument/2006/relationships/hyperlink" Target="https://www.aspi.cz/products/lawText/1/62555/1/2/ASPI%253A/187/2006%20Sb.%252357.1.b-57.1.c" TargetMode="External"/><Relationship Id="rId11" Type="http://schemas.openxmlformats.org/officeDocument/2006/relationships/hyperlink" Target="https://www.aspi.cz/products/lawText/1/62555/1/2/ASPI%253A/187/2006%20Sb.%252341a.1" TargetMode="External"/><Relationship Id="rId5" Type="http://schemas.openxmlformats.org/officeDocument/2006/relationships/hyperlink" Target="https://www.aspi.cz/products/lawText/1/62555/1/2/ASPI%253A/187/2006%20Sb.%252357.1.b-57.1.c" TargetMode="External"/><Relationship Id="rId15" Type="http://schemas.openxmlformats.org/officeDocument/2006/relationships/hyperlink" Target="https://www.aspi.cz/products/lawText/1/62555/1/2/ASPI%253A/187/2006%20Sb.%252357.1.b" TargetMode="External"/><Relationship Id="rId10" Type="http://schemas.openxmlformats.org/officeDocument/2006/relationships/hyperlink" Target="https://www.aspi.cz/products/lawText/1/62555/1/2/KO%253A/KO187_2006CZ%252341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spi.cz/products/lawText/1/62555/1/2/ASPI%253A/187/2006%20Sb.%252311" TargetMode="External"/><Relationship Id="rId14" Type="http://schemas.openxmlformats.org/officeDocument/2006/relationships/hyperlink" Target="https://www.aspi.cz/products/lawText/1/62555/1/2/KO%253A/KO187_2006CZ%252341c"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2467</Words>
  <Characters>14557</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3</cp:revision>
  <dcterms:created xsi:type="dcterms:W3CDTF">2023-11-23T07:56:00Z</dcterms:created>
  <dcterms:modified xsi:type="dcterms:W3CDTF">2023-11-23T08:02:00Z</dcterms:modified>
</cp:coreProperties>
</file>